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t xml:space="preserve">Interpreting end of year attainment descriptors </w:t>
      </w: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Key Stage 1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spacing w:line="276" w:lineRule="auto"/>
        <w:ind w:firstLine="36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spacing w:line="276" w:lineRule="auto"/>
        <w:ind w:firstLine="360"/>
        <w:rPr>
          <w:rFonts w:ascii="Calibri Light" w:hAnsi="Calibri Light" w:cs="Calibri Light"/>
          <w:color w:val="FF0000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</w:t>
      </w:r>
      <w:r>
        <w:rPr>
          <w:rFonts w:ascii="Calibri Light" w:hAnsi="Calibri Light" w:cs="Calibri Light"/>
          <w:color w:val="FF0000"/>
          <w:sz w:val="22"/>
          <w:szCs w:val="22"/>
          <w:lang w:val="cy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y-GB"/>
        </w:rPr>
        <w:t>standard within the emerging category.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1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69"/>
      </w:tblGrid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1 Emerging B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(1EB)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with fewer</w:t>
            </w:r>
            <w:bookmarkStart w:id="0" w:name="_GoBack"/>
            <w:bookmarkEnd w:id="0"/>
            <w:r>
              <w:rPr>
                <w:rFonts w:ascii="Calibri Light" w:hAnsi="Calibri Light" w:cs="Calibri Light"/>
              </w:rPr>
              <w:t xml:space="preserve"> than 25%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1 Emerging A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(1EA)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  <w:r>
              <w:rPr>
                <w:rFonts w:ascii="Calibri Light" w:hAnsi="Calibri Light" w:cs="Calibri Light"/>
              </w:rPr>
              <w:t xml:space="preserve"> with 25% - 49%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1 Developing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(1D)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  <w:r>
              <w:rPr>
                <w:rFonts w:ascii="Calibri Light" w:hAnsi="Calibri Light" w:cs="Calibri Light"/>
              </w:rPr>
              <w:t xml:space="preserve"> with approximately 50%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1 Secure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(1S)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  <w:r>
              <w:rPr>
                <w:rFonts w:ascii="Calibri Light" w:hAnsi="Calibri Light" w:cs="Calibri Light"/>
              </w:rPr>
              <w:t xml:space="preserve"> with approximately 80%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Year 1 Mastery  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(1M)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with </w:t>
            </w:r>
            <w:r>
              <w:rPr>
                <w:rFonts w:ascii="Calibri Light" w:hAnsi="Calibri Light" w:cs="Calibri Light"/>
              </w:rPr>
              <w:t>100%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</w:p>
        </w:tc>
      </w:tr>
    </w:tbl>
    <w:p>
      <w:pPr>
        <w:pStyle w:val="ListParagraph"/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 pupil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can’t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 xml:space="preserve"> be assessed ‘outside their year group’.</w:t>
      </w:r>
    </w:p>
    <w:p>
      <w:pPr>
        <w:spacing w:line="276" w:lineRule="auto"/>
        <w:jc w:val="both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val="cy-GB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1 mastery isn’t followed by Year 2 emerging B. Year 2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Year 1 mastery. At the start of Year </w:t>
      </w:r>
      <w:proofErr w:type="gramStart"/>
      <w:r>
        <w:rPr>
          <w:rFonts w:ascii="Calibri Light" w:hAnsi="Calibri Light" w:cs="Calibri Light"/>
          <w:sz w:val="22"/>
          <w:szCs w:val="22"/>
        </w:rPr>
        <w:t>2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pupil’s baseline performance is Year 1 mastery. During Year </w:t>
      </w:r>
      <w:proofErr w:type="gramStart"/>
      <w:r>
        <w:rPr>
          <w:rFonts w:ascii="Calibri Light" w:hAnsi="Calibri Light" w:cs="Calibri Light"/>
          <w:sz w:val="22"/>
          <w:szCs w:val="22"/>
        </w:rPr>
        <w:t>2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teacher assesses the pupil on the Year 2 objectives. A pupil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does not </w:t>
      </w:r>
      <w:r>
        <w:rPr>
          <w:rFonts w:ascii="Calibri Light" w:hAnsi="Calibri Light" w:cs="Calibri Light"/>
          <w:sz w:val="22"/>
          <w:szCs w:val="22"/>
        </w:rPr>
        <w:t xml:space="preserve">have to achieve Year 1 mastery before moving up to Year 2 emerging - as Year </w:t>
      </w:r>
      <w:proofErr w:type="gramStart"/>
      <w:r>
        <w:rPr>
          <w:rFonts w:ascii="Calibri Light" w:hAnsi="Calibri Light" w:cs="Calibri Light"/>
          <w:sz w:val="22"/>
          <w:szCs w:val="22"/>
        </w:rPr>
        <w:t>2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emerging isn’t a higher performance standard, but a discrete measurement of progress within the Year 2 curriculum. </w:t>
      </w:r>
      <w:r>
        <w:rPr>
          <w:sz w:val="52"/>
          <w:lang w:val="cy-GB"/>
        </w:rPr>
        <w:br w:type="page"/>
      </w:r>
    </w:p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lastRenderedPageBreak/>
        <w:t>Interpreting end of year effort grades</w:t>
      </w:r>
    </w:p>
    <w:p>
      <w:pPr>
        <w:rPr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</w:tbl>
    <w:p>
      <w:pPr>
        <w:rPr>
          <w:rFonts w:ascii="Calibri Light" w:hAnsi="Calibri Light" w:cs="Calibri Light"/>
          <w:sz w:val="22"/>
          <w:szCs w:val="22"/>
          <w:lang w:val="cy-GB"/>
        </w:rPr>
      </w:pPr>
    </w:p>
    <w:p/>
    <w:sect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FCD1-E9B7-4218-AF39-CC463CA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Anneli Hegarty</cp:lastModifiedBy>
  <cp:revision>4</cp:revision>
  <cp:lastPrinted>2022-05-05T17:15:00Z</cp:lastPrinted>
  <dcterms:created xsi:type="dcterms:W3CDTF">2022-05-06T13:52:00Z</dcterms:created>
  <dcterms:modified xsi:type="dcterms:W3CDTF">2022-05-06T14:18:00Z</dcterms:modified>
</cp:coreProperties>
</file>