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2"/>
        <w:ind w:left="-5"/>
        <w:rPr>
          <w:rFonts w:asciiTheme="majorHAnsi" w:hAnsiTheme="majorHAnsi"/>
        </w:rPr>
      </w:pPr>
      <w:r>
        <w:rPr>
          <w:rFonts w:asciiTheme="majorHAnsi" w:hAnsiTheme="majorHAnsi"/>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134326</wp:posOffset>
            </wp:positionV>
            <wp:extent cx="1369695" cy="1369695"/>
            <wp:effectExtent l="0" t="0" r="1905" b="1905"/>
            <wp:wrapSquare wrapText="bothSides"/>
            <wp:docPr id="7" name="Picture 7" desc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9695" cy="136969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after="0" w:line="259" w:lineRule="auto"/>
        <w:ind w:left="0" w:firstLine="0"/>
        <w:rPr>
          <w:rFonts w:asciiTheme="majorHAnsi" w:hAnsiTheme="majorHAnsi"/>
        </w:rPr>
      </w:pPr>
      <w:r>
        <w:rPr>
          <w:rFonts w:asciiTheme="majorHAnsi" w:hAnsiTheme="majorHAnsi"/>
        </w:rPr>
        <w:t xml:space="preserve"> </w:t>
      </w:r>
    </w:p>
    <w:p>
      <w:pPr>
        <w:spacing w:after="0" w:line="259" w:lineRule="auto"/>
        <w:ind w:left="0" w:firstLine="0"/>
        <w:rPr>
          <w:rFonts w:asciiTheme="majorHAnsi" w:hAnsiTheme="majorHAnsi"/>
        </w:rPr>
      </w:pPr>
      <w:r>
        <w:rPr>
          <w:rFonts w:asciiTheme="majorHAnsi" w:hAnsiTheme="majorHAnsi"/>
        </w:rPr>
        <w:t xml:space="preserve"> </w:t>
      </w:r>
    </w:p>
    <w:p>
      <w:pPr>
        <w:spacing w:after="0" w:line="259" w:lineRule="auto"/>
        <w:ind w:left="0" w:firstLine="0"/>
        <w:rPr>
          <w:rFonts w:asciiTheme="majorHAnsi" w:hAnsiTheme="majorHAnsi"/>
        </w:rPr>
      </w:pPr>
      <w:r>
        <w:rPr>
          <w:rFonts w:asciiTheme="majorHAnsi" w:hAnsiTheme="majorHAnsi"/>
        </w:rPr>
        <w:t xml:space="preserve"> </w:t>
      </w:r>
    </w:p>
    <w:p>
      <w:pPr>
        <w:spacing w:after="0" w:line="259" w:lineRule="auto"/>
        <w:ind w:left="0" w:firstLine="0"/>
        <w:rPr>
          <w:rFonts w:asciiTheme="majorHAnsi" w:hAnsiTheme="majorHAnsi"/>
        </w:rPr>
      </w:pPr>
      <w:r>
        <w:rPr>
          <w:rFonts w:asciiTheme="majorHAnsi" w:hAnsiTheme="majorHAnsi"/>
        </w:rPr>
        <w:t xml:space="preserve"> </w:t>
      </w:r>
    </w:p>
    <w:p>
      <w:pPr>
        <w:spacing w:after="0" w:line="259" w:lineRule="auto"/>
        <w:ind w:left="0" w:right="2873" w:firstLine="0"/>
        <w:rPr>
          <w:rFonts w:asciiTheme="majorHAnsi" w:hAnsiTheme="majorHAnsi"/>
        </w:rPr>
      </w:pPr>
      <w:r>
        <w:rPr>
          <w:rFonts w:asciiTheme="majorHAnsi" w:hAnsiTheme="majorHAnsi"/>
        </w:rPr>
        <w:t xml:space="preserve"> </w:t>
      </w:r>
    </w:p>
    <w:p>
      <w:pPr>
        <w:spacing w:after="0" w:line="259" w:lineRule="auto"/>
        <w:ind w:left="2602" w:firstLine="0"/>
        <w:rPr>
          <w:rFonts w:asciiTheme="majorHAnsi" w:hAnsiTheme="majorHAnsi"/>
        </w:rPr>
      </w:pPr>
    </w:p>
    <w:p>
      <w:pPr>
        <w:spacing w:after="0" w:line="259" w:lineRule="auto"/>
        <w:ind w:left="0" w:right="2873" w:firstLine="0"/>
        <w:rPr>
          <w:rFonts w:asciiTheme="majorHAnsi" w:hAnsiTheme="majorHAnsi"/>
        </w:rPr>
      </w:pPr>
      <w:r>
        <w:rPr>
          <w:rFonts w:asciiTheme="majorHAnsi" w:hAnsiTheme="majorHAnsi"/>
        </w:rPr>
        <w:t xml:space="preserve"> </w:t>
      </w:r>
    </w:p>
    <w:p>
      <w:pPr>
        <w:spacing w:after="136" w:line="259" w:lineRule="auto"/>
        <w:ind w:left="0" w:firstLine="0"/>
        <w:rPr>
          <w:rFonts w:asciiTheme="majorHAnsi" w:hAnsiTheme="majorHAnsi"/>
        </w:rPr>
      </w:pPr>
      <w:r>
        <w:rPr>
          <w:rFonts w:asciiTheme="majorHAnsi" w:hAnsiTheme="majorHAnsi"/>
        </w:rPr>
        <w:t xml:space="preserve"> </w:t>
      </w:r>
    </w:p>
    <w:p>
      <w:pPr>
        <w:spacing w:after="0" w:line="259" w:lineRule="auto"/>
        <w:ind w:left="0" w:firstLine="0"/>
        <w:rPr>
          <w:rFonts w:asciiTheme="majorHAnsi" w:hAnsiTheme="majorHAnsi"/>
        </w:rPr>
      </w:pPr>
      <w:r>
        <w:rPr>
          <w:rFonts w:asciiTheme="majorHAnsi" w:hAnsiTheme="majorHAnsi"/>
          <w:b/>
          <w:sz w:val="40"/>
        </w:rPr>
        <w:t xml:space="preserve"> </w:t>
      </w:r>
    </w:p>
    <w:p>
      <w:pPr>
        <w:spacing w:after="0" w:line="259" w:lineRule="auto"/>
        <w:ind w:left="0" w:firstLine="0"/>
        <w:rPr>
          <w:rFonts w:asciiTheme="majorHAnsi" w:hAnsiTheme="majorHAnsi"/>
        </w:rPr>
      </w:pPr>
      <w:r>
        <w:rPr>
          <w:rFonts w:asciiTheme="majorHAnsi" w:hAnsiTheme="majorHAnsi"/>
          <w:b/>
          <w:sz w:val="40"/>
        </w:rPr>
        <w:t xml:space="preserve"> </w:t>
      </w:r>
    </w:p>
    <w:p>
      <w:pPr>
        <w:spacing w:after="0" w:line="259" w:lineRule="auto"/>
        <w:ind w:left="199" w:firstLine="0"/>
        <w:jc w:val="center"/>
        <w:rPr>
          <w:rFonts w:asciiTheme="majorHAnsi" w:hAnsiTheme="majorHAnsi"/>
        </w:rPr>
      </w:pPr>
      <w:r>
        <w:rPr>
          <w:rFonts w:asciiTheme="majorHAnsi" w:hAnsiTheme="majorHAnsi"/>
          <w:b/>
          <w:sz w:val="40"/>
        </w:rPr>
        <w:t>COVID-19 school closure arrangements for</w:t>
      </w:r>
    </w:p>
    <w:p>
      <w:pPr>
        <w:spacing w:after="0" w:line="259" w:lineRule="auto"/>
        <w:ind w:left="18"/>
        <w:jc w:val="center"/>
        <w:rPr>
          <w:rFonts w:asciiTheme="majorHAnsi" w:hAnsiTheme="majorHAnsi"/>
        </w:rPr>
      </w:pPr>
      <w:r>
        <w:rPr>
          <w:rFonts w:asciiTheme="majorHAnsi" w:hAnsiTheme="majorHAnsi"/>
          <w:b/>
          <w:sz w:val="40"/>
        </w:rPr>
        <w:t>Safeguarding and Child Protection at</w:t>
      </w:r>
    </w:p>
    <w:p>
      <w:pPr>
        <w:spacing w:after="0" w:line="259" w:lineRule="auto"/>
        <w:ind w:left="18"/>
        <w:jc w:val="center"/>
        <w:rPr>
          <w:rFonts w:asciiTheme="majorHAnsi" w:hAnsiTheme="majorHAnsi"/>
        </w:rPr>
      </w:pPr>
      <w:r>
        <w:rPr>
          <w:rFonts w:asciiTheme="majorHAnsi" w:hAnsiTheme="majorHAnsi"/>
          <w:b/>
          <w:sz w:val="40"/>
        </w:rPr>
        <w:t>Barnes Primary School</w:t>
      </w:r>
    </w:p>
    <w:p>
      <w:pPr>
        <w:spacing w:after="0" w:line="259" w:lineRule="auto"/>
        <w:ind w:left="0" w:firstLine="0"/>
        <w:jc w:val="center"/>
        <w:rPr>
          <w:rFonts w:asciiTheme="majorHAnsi" w:hAnsiTheme="majorHAnsi"/>
        </w:rPr>
      </w:pPr>
    </w:p>
    <w:p>
      <w:pPr>
        <w:spacing w:after="0" w:line="259" w:lineRule="auto"/>
        <w:ind w:left="0" w:firstLine="0"/>
        <w:rPr>
          <w:rFonts w:asciiTheme="majorHAnsi" w:hAnsiTheme="majorHAnsi"/>
        </w:rPr>
      </w:pPr>
      <w:r>
        <w:rPr>
          <w:rFonts w:asciiTheme="majorHAnsi" w:hAnsiTheme="majorHAnsi"/>
        </w:rPr>
        <w:t xml:space="preserve"> </w:t>
      </w:r>
    </w:p>
    <w:p>
      <w:pPr>
        <w:spacing w:after="0" w:line="259" w:lineRule="auto"/>
        <w:ind w:left="0" w:firstLine="0"/>
        <w:rPr>
          <w:rFonts w:asciiTheme="majorHAnsi" w:hAnsiTheme="majorHAnsi"/>
        </w:rPr>
      </w:pPr>
      <w:r>
        <w:rPr>
          <w:rFonts w:asciiTheme="majorHAnsi" w:hAnsiTheme="majorHAnsi"/>
        </w:rPr>
        <w:t xml:space="preserve"> </w:t>
      </w:r>
    </w:p>
    <w:p>
      <w:pPr>
        <w:spacing w:after="0" w:line="259" w:lineRule="auto"/>
        <w:ind w:left="0" w:firstLine="0"/>
        <w:rPr>
          <w:rFonts w:asciiTheme="majorHAnsi" w:hAnsiTheme="majorHAnsi"/>
        </w:rPr>
      </w:pPr>
      <w:r>
        <w:rPr>
          <w:rFonts w:asciiTheme="majorHAnsi" w:hAnsiTheme="majorHAnsi"/>
        </w:rPr>
        <w:t xml:space="preserve"> </w:t>
      </w:r>
    </w:p>
    <w:p>
      <w:pPr>
        <w:spacing w:after="0" w:line="259" w:lineRule="auto"/>
        <w:ind w:left="0" w:firstLine="0"/>
        <w:rPr>
          <w:rFonts w:asciiTheme="majorHAnsi" w:hAnsiTheme="majorHAnsi"/>
        </w:rPr>
      </w:pPr>
      <w:r>
        <w:rPr>
          <w:rFonts w:asciiTheme="majorHAnsi" w:hAnsiTheme="majorHAnsi"/>
        </w:rPr>
        <w:t xml:space="preserve"> </w:t>
      </w:r>
    </w:p>
    <w:p>
      <w:pPr>
        <w:spacing w:after="0" w:line="259" w:lineRule="auto"/>
        <w:ind w:left="0" w:firstLine="0"/>
        <w:rPr>
          <w:rFonts w:asciiTheme="majorHAnsi" w:hAnsiTheme="majorHAnsi"/>
        </w:rPr>
      </w:pPr>
      <w:r>
        <w:rPr>
          <w:rFonts w:asciiTheme="majorHAnsi" w:hAnsiTheme="majorHAnsi"/>
        </w:rPr>
        <w:t xml:space="preserve"> </w:t>
      </w:r>
    </w:p>
    <w:p>
      <w:pPr>
        <w:spacing w:after="0" w:line="259" w:lineRule="auto"/>
        <w:ind w:left="0" w:firstLine="0"/>
        <w:rPr>
          <w:rFonts w:asciiTheme="majorHAnsi" w:hAnsiTheme="majorHAnsi"/>
        </w:rPr>
      </w:pPr>
      <w:r>
        <w:rPr>
          <w:rFonts w:asciiTheme="majorHAnsi" w:hAnsiTheme="majorHAnsi"/>
        </w:rPr>
        <w:t xml:space="preserve"> </w:t>
      </w:r>
    </w:p>
    <w:p>
      <w:pPr>
        <w:spacing w:after="0" w:line="259" w:lineRule="auto"/>
        <w:ind w:left="0" w:firstLine="0"/>
        <w:rPr>
          <w:rFonts w:asciiTheme="majorHAnsi" w:hAnsiTheme="majorHAnsi"/>
        </w:rPr>
      </w:pPr>
      <w:r>
        <w:rPr>
          <w:rFonts w:asciiTheme="majorHAnsi" w:hAnsiTheme="majorHAnsi"/>
        </w:rPr>
        <w:t xml:space="preserve"> </w:t>
      </w:r>
    </w:p>
    <w:p>
      <w:pPr>
        <w:spacing w:after="0" w:line="259" w:lineRule="auto"/>
        <w:ind w:left="0" w:firstLine="0"/>
        <w:rPr>
          <w:rFonts w:asciiTheme="majorHAnsi" w:hAnsiTheme="majorHAnsi"/>
        </w:rPr>
      </w:pPr>
      <w:r>
        <w:rPr>
          <w:rFonts w:asciiTheme="majorHAnsi" w:hAnsiTheme="majorHAnsi"/>
        </w:rPr>
        <w:t xml:space="preserve"> </w:t>
      </w:r>
    </w:p>
    <w:p>
      <w:pPr>
        <w:spacing w:after="0" w:line="259" w:lineRule="auto"/>
        <w:ind w:left="0" w:firstLine="0"/>
        <w:rPr>
          <w:rFonts w:asciiTheme="majorHAnsi" w:hAnsiTheme="majorHAnsi"/>
        </w:rPr>
      </w:pPr>
      <w:r>
        <w:rPr>
          <w:rFonts w:asciiTheme="majorHAnsi" w:hAnsiTheme="majorHAnsi"/>
        </w:rPr>
        <w:t xml:space="preserve"> </w:t>
      </w:r>
    </w:p>
    <w:p>
      <w:pPr>
        <w:spacing w:after="0" w:line="259" w:lineRule="auto"/>
        <w:ind w:left="0" w:firstLine="0"/>
        <w:rPr>
          <w:rFonts w:asciiTheme="majorHAnsi" w:hAnsiTheme="majorHAnsi"/>
        </w:rPr>
      </w:pPr>
      <w:r>
        <w:rPr>
          <w:rFonts w:asciiTheme="majorHAnsi" w:hAnsiTheme="majorHAnsi"/>
        </w:rPr>
        <w:t xml:space="preserve"> </w:t>
      </w:r>
    </w:p>
    <w:p>
      <w:pPr>
        <w:spacing w:after="0" w:line="259" w:lineRule="auto"/>
        <w:ind w:left="0" w:firstLine="0"/>
        <w:rPr>
          <w:rFonts w:asciiTheme="majorHAnsi" w:hAnsiTheme="majorHAnsi"/>
        </w:rPr>
      </w:pPr>
    </w:p>
    <w:p>
      <w:pPr>
        <w:spacing w:after="0" w:line="259" w:lineRule="auto"/>
        <w:ind w:left="0" w:firstLine="0"/>
        <w:rPr>
          <w:rFonts w:asciiTheme="majorHAnsi" w:hAnsiTheme="majorHAnsi"/>
        </w:rPr>
      </w:pPr>
    </w:p>
    <w:p>
      <w:pPr>
        <w:spacing w:after="0" w:line="259" w:lineRule="auto"/>
        <w:ind w:left="0" w:firstLine="0"/>
        <w:rPr>
          <w:rFonts w:asciiTheme="majorHAnsi" w:hAnsiTheme="majorHAnsi"/>
        </w:rPr>
      </w:pPr>
    </w:p>
    <w:p>
      <w:pPr>
        <w:spacing w:after="0" w:line="259" w:lineRule="auto"/>
        <w:ind w:left="0" w:firstLine="0"/>
        <w:rPr>
          <w:rFonts w:asciiTheme="majorHAnsi" w:hAnsiTheme="majorHAnsi"/>
        </w:rPr>
      </w:pPr>
    </w:p>
    <w:p>
      <w:pPr>
        <w:spacing w:after="0" w:line="259" w:lineRule="auto"/>
        <w:ind w:left="0" w:firstLine="0"/>
        <w:rPr>
          <w:rFonts w:asciiTheme="majorHAnsi" w:hAnsiTheme="majorHAnsi"/>
        </w:rPr>
      </w:pPr>
    </w:p>
    <w:p>
      <w:pPr>
        <w:spacing w:after="0" w:line="259" w:lineRule="auto"/>
        <w:ind w:left="0" w:firstLine="0"/>
        <w:rPr>
          <w:rFonts w:asciiTheme="majorHAnsi" w:hAnsiTheme="majorHAnsi"/>
        </w:rPr>
      </w:pPr>
    </w:p>
    <w:p>
      <w:pPr>
        <w:spacing w:after="0" w:line="259" w:lineRule="auto"/>
        <w:ind w:left="-5"/>
        <w:rPr>
          <w:rFonts w:asciiTheme="majorHAnsi" w:hAnsiTheme="majorHAnsi"/>
        </w:rPr>
      </w:pPr>
      <w:r>
        <w:rPr>
          <w:rFonts w:asciiTheme="majorHAnsi" w:hAnsiTheme="majorHAnsi"/>
          <w:b/>
        </w:rPr>
        <w:t>Sue Jepson/Polly Kelynack</w:t>
      </w:r>
    </w:p>
    <w:p>
      <w:pPr>
        <w:spacing w:after="0" w:line="259" w:lineRule="auto"/>
        <w:ind w:left="-5"/>
        <w:rPr>
          <w:rFonts w:asciiTheme="majorHAnsi" w:hAnsiTheme="majorHAnsi"/>
        </w:rPr>
      </w:pPr>
      <w:r>
        <w:rPr>
          <w:rFonts w:asciiTheme="majorHAnsi" w:hAnsiTheme="majorHAnsi"/>
          <w:b/>
        </w:rPr>
        <w:t>Date:  30.3.20</w:t>
      </w:r>
    </w:p>
    <w:p>
      <w:pPr>
        <w:spacing w:after="0" w:line="259" w:lineRule="auto"/>
        <w:ind w:left="-5"/>
        <w:rPr>
          <w:rFonts w:asciiTheme="majorHAnsi" w:hAnsiTheme="majorHAnsi"/>
        </w:rPr>
      </w:pPr>
      <w:r>
        <w:rPr>
          <w:rFonts w:asciiTheme="majorHAnsi" w:hAnsiTheme="majorHAnsi"/>
          <w:b/>
        </w:rPr>
        <w:t>Date shared with staff and governors: 1</w:t>
      </w:r>
      <w:r>
        <w:rPr>
          <w:rFonts w:asciiTheme="majorHAnsi" w:hAnsiTheme="majorHAnsi"/>
          <w:b/>
          <w:vertAlign w:val="superscript"/>
        </w:rPr>
        <w:t>st</w:t>
      </w:r>
      <w:r>
        <w:rPr>
          <w:rFonts w:asciiTheme="majorHAnsi" w:hAnsiTheme="majorHAnsi"/>
          <w:b/>
        </w:rPr>
        <w:t xml:space="preserve"> April 2020</w:t>
      </w:r>
    </w:p>
    <w:p>
      <w:pPr>
        <w:spacing w:after="0" w:line="237" w:lineRule="auto"/>
        <w:ind w:left="0" w:right="8937" w:firstLine="0"/>
        <w:rPr>
          <w:rFonts w:asciiTheme="majorHAnsi" w:hAnsiTheme="majorHAnsi"/>
        </w:rPr>
      </w:pPr>
      <w:r>
        <w:rPr>
          <w:rFonts w:asciiTheme="majorHAnsi" w:hAnsiTheme="majorHAnsi"/>
        </w:rPr>
        <w:t xml:space="preserve"> </w:t>
      </w:r>
      <w:r>
        <w:rPr>
          <w:rFonts w:asciiTheme="majorHAnsi" w:hAnsiTheme="majorHAnsi"/>
          <w:b/>
        </w:rPr>
        <w:t xml:space="preserve"> </w:t>
      </w:r>
    </w:p>
    <w:p>
      <w:pPr>
        <w:spacing w:after="0" w:line="259" w:lineRule="auto"/>
        <w:ind w:left="0" w:firstLine="0"/>
        <w:rPr>
          <w:rFonts w:asciiTheme="majorHAnsi" w:hAnsiTheme="majorHAnsi"/>
        </w:rPr>
      </w:pPr>
      <w:r>
        <w:rPr>
          <w:rFonts w:asciiTheme="majorHAnsi" w:hAnsiTheme="majorHAnsi"/>
        </w:rPr>
        <w:t xml:space="preserve"> </w:t>
      </w:r>
    </w:p>
    <w:p>
      <w:pPr>
        <w:spacing w:after="0" w:line="259" w:lineRule="auto"/>
        <w:ind w:left="0" w:firstLine="0"/>
        <w:rPr>
          <w:rFonts w:asciiTheme="majorHAnsi" w:hAnsiTheme="majorHAnsi"/>
        </w:rPr>
      </w:pPr>
    </w:p>
    <w:p>
      <w:pPr>
        <w:spacing w:after="0" w:line="259" w:lineRule="auto"/>
        <w:ind w:left="0" w:firstLine="0"/>
        <w:rPr>
          <w:rFonts w:asciiTheme="majorHAnsi" w:hAnsiTheme="majorHAnsi"/>
        </w:rPr>
      </w:pPr>
    </w:p>
    <w:p>
      <w:pPr>
        <w:spacing w:after="0" w:line="259" w:lineRule="auto"/>
        <w:ind w:left="0" w:firstLine="0"/>
        <w:rPr>
          <w:rFonts w:asciiTheme="majorHAnsi" w:hAnsiTheme="majorHAnsi"/>
        </w:rPr>
      </w:pPr>
    </w:p>
    <w:p>
      <w:pPr>
        <w:spacing w:after="0" w:line="259" w:lineRule="auto"/>
        <w:ind w:left="0" w:firstLine="0"/>
        <w:rPr>
          <w:rFonts w:asciiTheme="majorHAnsi" w:hAnsiTheme="majorHAnsi"/>
        </w:rPr>
      </w:pPr>
    </w:p>
    <w:p>
      <w:pPr>
        <w:spacing w:after="0" w:line="259" w:lineRule="auto"/>
        <w:ind w:left="0" w:firstLine="0"/>
        <w:rPr>
          <w:rFonts w:asciiTheme="majorHAnsi" w:hAnsiTheme="majorHAnsi"/>
        </w:rPr>
      </w:pPr>
      <w:r>
        <w:rPr>
          <w:rFonts w:asciiTheme="majorHAnsi" w:hAnsiTheme="majorHAnsi"/>
        </w:rPr>
        <w:t xml:space="preserve"> </w:t>
      </w:r>
    </w:p>
    <w:p>
      <w:pPr>
        <w:pStyle w:val="Heading1"/>
        <w:numPr>
          <w:ilvl w:val="0"/>
          <w:numId w:val="0"/>
        </w:numPr>
        <w:ind w:left="10" w:hanging="10"/>
        <w:rPr>
          <w:rFonts w:asciiTheme="majorHAnsi" w:hAnsiTheme="majorHAnsi"/>
        </w:rPr>
      </w:pPr>
      <w:bookmarkStart w:id="0" w:name="_Toc36588657"/>
      <w:r>
        <w:rPr>
          <w:rFonts w:asciiTheme="majorHAnsi" w:hAnsiTheme="majorHAnsi"/>
        </w:rPr>
        <w:t>Context</w:t>
      </w:r>
      <w:bookmarkEnd w:id="0"/>
      <w:r>
        <w:rPr>
          <w:rFonts w:asciiTheme="majorHAnsi" w:hAnsiTheme="majorHAnsi"/>
        </w:rPr>
        <w:t xml:space="preserve"> </w:t>
      </w:r>
    </w:p>
    <w:p>
      <w:pPr>
        <w:spacing w:after="0" w:line="259" w:lineRule="auto"/>
        <w:ind w:left="0" w:firstLine="0"/>
        <w:rPr>
          <w:rFonts w:asciiTheme="majorHAnsi" w:hAnsiTheme="majorHAnsi"/>
        </w:rPr>
      </w:pPr>
      <w:r>
        <w:rPr>
          <w:rFonts w:asciiTheme="majorHAnsi" w:hAnsiTheme="majorHAnsi"/>
          <w:b/>
        </w:rPr>
        <w:t xml:space="preserve">  </w:t>
      </w:r>
    </w:p>
    <w:p>
      <w:pPr>
        <w:ind w:left="-5"/>
        <w:rPr>
          <w:rFonts w:asciiTheme="majorHAnsi" w:hAnsiTheme="majorHAnsi"/>
        </w:rPr>
      </w:pPr>
      <w:r>
        <w:rPr>
          <w:rFonts w:asciiTheme="majorHAnsi" w:hAnsiTheme="majorHAnsi"/>
        </w:rPr>
        <w:t>From 20</w:t>
      </w:r>
      <w:r>
        <w:rPr>
          <w:rFonts w:asciiTheme="majorHAnsi" w:hAnsiTheme="majorHAnsi"/>
          <w:vertAlign w:val="superscript"/>
        </w:rPr>
        <w:t>th</w:t>
      </w:r>
      <w:r>
        <w:rPr>
          <w:rFonts w:asciiTheme="majorHAnsi" w:hAnsiTheme="majorHAnsi"/>
        </w:rPr>
        <w:t xml:space="preserve"> March 2020 parents were asked to keep their children at home, wherever possible, and for schools to remain open only for those children of workers critical to the COVID-19 response - who absolutely need to attend.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Schools and all childcare providers were asked to provide care for a limited number of children - children who are vulnerable, and children whose parents are critical to the COVID-19 response and cannot be safely cared for at home. </w:t>
      </w:r>
    </w:p>
    <w:p>
      <w:pPr>
        <w:spacing w:after="0" w:line="259" w:lineRule="auto"/>
        <w:ind w:left="0" w:firstLine="0"/>
        <w:rPr>
          <w:rFonts w:asciiTheme="majorHAnsi" w:hAnsiTheme="majorHAnsi"/>
        </w:rPr>
      </w:pPr>
      <w:r>
        <w:rPr>
          <w:rFonts w:asciiTheme="majorHAnsi" w:hAnsiTheme="majorHAnsi"/>
        </w:rPr>
        <w:t xml:space="preserve"> </w:t>
      </w:r>
    </w:p>
    <w:p>
      <w:pPr>
        <w:spacing w:after="493"/>
        <w:ind w:left="-5"/>
        <w:rPr>
          <w:rFonts w:asciiTheme="majorHAnsi" w:hAnsiTheme="majorHAnsi"/>
        </w:rPr>
      </w:pPr>
      <w:r>
        <w:rPr>
          <w:rFonts w:asciiTheme="majorHAnsi" w:hAnsiTheme="majorHAnsi"/>
        </w:rPr>
        <w:t xml:space="preserve">This addendum of the Safeguarding, and Child Protection policy contains details of our individual safeguarding arrangements in the following areas: </w:t>
      </w:r>
    </w:p>
    <w:p>
      <w:pPr>
        <w:spacing w:after="119" w:line="259" w:lineRule="auto"/>
        <w:ind w:left="0" w:firstLine="0"/>
        <w:rPr>
          <w:rFonts w:asciiTheme="majorHAnsi" w:hAnsiTheme="majorHAnsi"/>
        </w:rPr>
      </w:pPr>
      <w:r>
        <w:rPr>
          <w:rFonts w:asciiTheme="majorHAnsi" w:eastAsia="Calibri" w:hAnsiTheme="majorHAnsi" w:cs="Calibri"/>
          <w:color w:val="2E5496"/>
          <w:sz w:val="27"/>
        </w:rPr>
        <w:t xml:space="preserve"> </w:t>
      </w:r>
    </w:p>
    <w:sdt>
      <w:sdtPr>
        <w:rPr>
          <w:rFonts w:asciiTheme="majorHAnsi" w:eastAsia="Tahoma" w:hAnsiTheme="majorHAnsi" w:cs="Tahoma"/>
          <w:b w:val="0"/>
          <w:i w:val="0"/>
        </w:rPr>
        <w:id w:val="-1941057688"/>
        <w:docPartObj>
          <w:docPartGallery w:val="Table of Contents"/>
        </w:docPartObj>
      </w:sdtPr>
      <w:sdtContent>
        <w:p>
          <w:pPr>
            <w:pStyle w:val="TOC1"/>
            <w:tabs>
              <w:tab w:val="right" w:leader="dot" w:pos="9736"/>
            </w:tabs>
            <w:rPr>
              <w:rFonts w:asciiTheme="minorHAnsi" w:eastAsiaTheme="minorEastAsia" w:hAnsiTheme="minorHAnsi" w:cstheme="minorBidi"/>
              <w:b w:val="0"/>
              <w:i w:val="0"/>
              <w:noProof/>
              <w:color w:val="auto"/>
              <w:sz w:val="22"/>
              <w:szCs w:val="22"/>
            </w:rPr>
          </w:pPr>
          <w:r>
            <w:rPr>
              <w:rFonts w:asciiTheme="majorHAnsi" w:hAnsiTheme="majorHAnsi"/>
            </w:rPr>
            <w:fldChar w:fldCharType="begin"/>
          </w:r>
          <w:r>
            <w:rPr>
              <w:rFonts w:asciiTheme="majorHAnsi" w:hAnsiTheme="majorHAnsi"/>
            </w:rPr>
            <w:instrText xml:space="preserve"> TOC \o "1-1" \h \z \u </w:instrText>
          </w:r>
          <w:r>
            <w:rPr>
              <w:rFonts w:asciiTheme="majorHAnsi" w:hAnsiTheme="majorHAnsi"/>
            </w:rPr>
            <w:fldChar w:fldCharType="separate"/>
          </w:r>
          <w:hyperlink w:anchor="_Toc36588657" w:history="1">
            <w:r>
              <w:rPr>
                <w:rStyle w:val="Hyperlink"/>
                <w:rFonts w:asciiTheme="majorHAnsi" w:hAnsiTheme="majorHAnsi"/>
                <w:noProof/>
              </w:rPr>
              <w:t>Context</w:t>
            </w:r>
            <w:r>
              <w:rPr>
                <w:noProof/>
                <w:webHidden/>
              </w:rPr>
              <w:tab/>
            </w:r>
            <w:r>
              <w:rPr>
                <w:noProof/>
                <w:webHidden/>
              </w:rPr>
              <w:fldChar w:fldCharType="begin"/>
            </w:r>
            <w:r>
              <w:rPr>
                <w:noProof/>
                <w:webHidden/>
              </w:rPr>
              <w:instrText xml:space="preserve"> PAGEREF _Toc36588657 \h </w:instrText>
            </w:r>
            <w:r>
              <w:rPr>
                <w:noProof/>
                <w:webHidden/>
              </w:rPr>
            </w:r>
            <w:r>
              <w:rPr>
                <w:noProof/>
                <w:webHidden/>
              </w:rPr>
              <w:fldChar w:fldCharType="separate"/>
            </w:r>
            <w:r>
              <w:rPr>
                <w:noProof/>
                <w:webHidden/>
              </w:rPr>
              <w:t>2</w:t>
            </w:r>
            <w:r>
              <w:rPr>
                <w:noProof/>
                <w:webHidden/>
              </w:rPr>
              <w:fldChar w:fldCharType="end"/>
            </w:r>
          </w:hyperlink>
        </w:p>
        <w:p>
          <w:pPr>
            <w:pStyle w:val="TOC1"/>
            <w:tabs>
              <w:tab w:val="right" w:leader="dot" w:pos="9736"/>
            </w:tabs>
            <w:rPr>
              <w:rFonts w:asciiTheme="minorHAnsi" w:eastAsiaTheme="minorEastAsia" w:hAnsiTheme="minorHAnsi" w:cstheme="minorBidi"/>
              <w:b w:val="0"/>
              <w:i w:val="0"/>
              <w:noProof/>
              <w:color w:val="auto"/>
              <w:sz w:val="22"/>
              <w:szCs w:val="22"/>
            </w:rPr>
          </w:pPr>
          <w:hyperlink w:anchor="_Toc36588658" w:history="1">
            <w:r>
              <w:rPr>
                <w:rStyle w:val="Hyperlink"/>
                <w:rFonts w:asciiTheme="majorHAnsi" w:hAnsiTheme="majorHAnsi"/>
                <w:noProof/>
              </w:rPr>
              <w:t>Vulnerable children</w:t>
            </w:r>
            <w:r>
              <w:rPr>
                <w:noProof/>
                <w:webHidden/>
              </w:rPr>
              <w:tab/>
            </w:r>
            <w:r>
              <w:rPr>
                <w:noProof/>
                <w:webHidden/>
              </w:rPr>
              <w:fldChar w:fldCharType="begin"/>
            </w:r>
            <w:r>
              <w:rPr>
                <w:noProof/>
                <w:webHidden/>
              </w:rPr>
              <w:instrText xml:space="preserve"> PAGEREF _Toc36588658 \h </w:instrText>
            </w:r>
            <w:r>
              <w:rPr>
                <w:noProof/>
                <w:webHidden/>
              </w:rPr>
            </w:r>
            <w:r>
              <w:rPr>
                <w:noProof/>
                <w:webHidden/>
              </w:rPr>
              <w:fldChar w:fldCharType="separate"/>
            </w:r>
            <w:r>
              <w:rPr>
                <w:noProof/>
                <w:webHidden/>
              </w:rPr>
              <w:t>3</w:t>
            </w:r>
            <w:r>
              <w:rPr>
                <w:noProof/>
                <w:webHidden/>
              </w:rPr>
              <w:fldChar w:fldCharType="end"/>
            </w:r>
          </w:hyperlink>
        </w:p>
        <w:p>
          <w:pPr>
            <w:pStyle w:val="TOC1"/>
            <w:tabs>
              <w:tab w:val="right" w:leader="dot" w:pos="9736"/>
            </w:tabs>
            <w:rPr>
              <w:rFonts w:asciiTheme="minorHAnsi" w:eastAsiaTheme="minorEastAsia" w:hAnsiTheme="minorHAnsi" w:cstheme="minorBidi"/>
              <w:b w:val="0"/>
              <w:i w:val="0"/>
              <w:noProof/>
              <w:color w:val="auto"/>
              <w:sz w:val="22"/>
              <w:szCs w:val="22"/>
            </w:rPr>
          </w:pPr>
          <w:hyperlink w:anchor="_Toc36588659" w:history="1">
            <w:r>
              <w:rPr>
                <w:rStyle w:val="Hyperlink"/>
                <w:rFonts w:asciiTheme="majorHAnsi" w:hAnsiTheme="majorHAnsi"/>
                <w:noProof/>
              </w:rPr>
              <w:t>Attendance monitoring</w:t>
            </w:r>
            <w:r>
              <w:rPr>
                <w:noProof/>
                <w:webHidden/>
              </w:rPr>
              <w:tab/>
            </w:r>
            <w:r>
              <w:rPr>
                <w:noProof/>
                <w:webHidden/>
              </w:rPr>
              <w:fldChar w:fldCharType="begin"/>
            </w:r>
            <w:r>
              <w:rPr>
                <w:noProof/>
                <w:webHidden/>
              </w:rPr>
              <w:instrText xml:space="preserve"> PAGEREF _Toc36588659 \h </w:instrText>
            </w:r>
            <w:r>
              <w:rPr>
                <w:noProof/>
                <w:webHidden/>
              </w:rPr>
            </w:r>
            <w:r>
              <w:rPr>
                <w:noProof/>
                <w:webHidden/>
              </w:rPr>
              <w:fldChar w:fldCharType="separate"/>
            </w:r>
            <w:r>
              <w:rPr>
                <w:noProof/>
                <w:webHidden/>
              </w:rPr>
              <w:t>4</w:t>
            </w:r>
            <w:r>
              <w:rPr>
                <w:noProof/>
                <w:webHidden/>
              </w:rPr>
              <w:fldChar w:fldCharType="end"/>
            </w:r>
          </w:hyperlink>
        </w:p>
        <w:p>
          <w:pPr>
            <w:pStyle w:val="TOC1"/>
            <w:tabs>
              <w:tab w:val="right" w:leader="dot" w:pos="9736"/>
            </w:tabs>
            <w:rPr>
              <w:rFonts w:asciiTheme="minorHAnsi" w:eastAsiaTheme="minorEastAsia" w:hAnsiTheme="minorHAnsi" w:cstheme="minorBidi"/>
              <w:b w:val="0"/>
              <w:i w:val="0"/>
              <w:noProof/>
              <w:color w:val="auto"/>
              <w:sz w:val="22"/>
              <w:szCs w:val="22"/>
            </w:rPr>
          </w:pPr>
          <w:hyperlink w:anchor="_Toc36588660" w:history="1">
            <w:r>
              <w:rPr>
                <w:rStyle w:val="Hyperlink"/>
                <w:rFonts w:asciiTheme="majorHAnsi" w:hAnsiTheme="majorHAnsi"/>
                <w:noProof/>
              </w:rPr>
              <w:t>Designated Safeguarding Lead</w:t>
            </w:r>
            <w:r>
              <w:rPr>
                <w:noProof/>
                <w:webHidden/>
              </w:rPr>
              <w:tab/>
            </w:r>
            <w:r>
              <w:rPr>
                <w:noProof/>
                <w:webHidden/>
              </w:rPr>
              <w:fldChar w:fldCharType="begin"/>
            </w:r>
            <w:r>
              <w:rPr>
                <w:noProof/>
                <w:webHidden/>
              </w:rPr>
              <w:instrText xml:space="preserve"> PAGEREF _Toc36588660 \h </w:instrText>
            </w:r>
            <w:r>
              <w:rPr>
                <w:noProof/>
                <w:webHidden/>
              </w:rPr>
            </w:r>
            <w:r>
              <w:rPr>
                <w:noProof/>
                <w:webHidden/>
              </w:rPr>
              <w:fldChar w:fldCharType="separate"/>
            </w:r>
            <w:r>
              <w:rPr>
                <w:noProof/>
                <w:webHidden/>
              </w:rPr>
              <w:t>4</w:t>
            </w:r>
            <w:r>
              <w:rPr>
                <w:noProof/>
                <w:webHidden/>
              </w:rPr>
              <w:fldChar w:fldCharType="end"/>
            </w:r>
          </w:hyperlink>
        </w:p>
        <w:p>
          <w:pPr>
            <w:pStyle w:val="TOC1"/>
            <w:tabs>
              <w:tab w:val="right" w:leader="dot" w:pos="9736"/>
            </w:tabs>
            <w:rPr>
              <w:rFonts w:asciiTheme="minorHAnsi" w:eastAsiaTheme="minorEastAsia" w:hAnsiTheme="minorHAnsi" w:cstheme="minorBidi"/>
              <w:b w:val="0"/>
              <w:i w:val="0"/>
              <w:noProof/>
              <w:color w:val="auto"/>
              <w:sz w:val="22"/>
              <w:szCs w:val="22"/>
            </w:rPr>
          </w:pPr>
          <w:hyperlink w:anchor="_Toc36588661" w:history="1">
            <w:r>
              <w:rPr>
                <w:rStyle w:val="Hyperlink"/>
                <w:rFonts w:asciiTheme="majorHAnsi" w:hAnsiTheme="majorHAnsi"/>
                <w:noProof/>
              </w:rPr>
              <w:t>Reporting a concern</w:t>
            </w:r>
            <w:r>
              <w:rPr>
                <w:noProof/>
                <w:webHidden/>
              </w:rPr>
              <w:tab/>
            </w:r>
            <w:r>
              <w:rPr>
                <w:noProof/>
                <w:webHidden/>
              </w:rPr>
              <w:fldChar w:fldCharType="begin"/>
            </w:r>
            <w:r>
              <w:rPr>
                <w:noProof/>
                <w:webHidden/>
              </w:rPr>
              <w:instrText xml:space="preserve"> PAGEREF _Toc36588661 \h </w:instrText>
            </w:r>
            <w:r>
              <w:rPr>
                <w:noProof/>
                <w:webHidden/>
              </w:rPr>
            </w:r>
            <w:r>
              <w:rPr>
                <w:noProof/>
                <w:webHidden/>
              </w:rPr>
              <w:fldChar w:fldCharType="separate"/>
            </w:r>
            <w:r>
              <w:rPr>
                <w:noProof/>
                <w:webHidden/>
              </w:rPr>
              <w:t>5</w:t>
            </w:r>
            <w:r>
              <w:rPr>
                <w:noProof/>
                <w:webHidden/>
              </w:rPr>
              <w:fldChar w:fldCharType="end"/>
            </w:r>
          </w:hyperlink>
        </w:p>
        <w:p>
          <w:pPr>
            <w:pStyle w:val="TOC1"/>
            <w:tabs>
              <w:tab w:val="right" w:leader="dot" w:pos="9736"/>
            </w:tabs>
            <w:rPr>
              <w:rFonts w:asciiTheme="minorHAnsi" w:eastAsiaTheme="minorEastAsia" w:hAnsiTheme="minorHAnsi" w:cstheme="minorBidi"/>
              <w:b w:val="0"/>
              <w:i w:val="0"/>
              <w:noProof/>
              <w:color w:val="auto"/>
              <w:sz w:val="22"/>
              <w:szCs w:val="22"/>
            </w:rPr>
          </w:pPr>
          <w:hyperlink w:anchor="_Toc36588662" w:history="1">
            <w:r>
              <w:rPr>
                <w:rStyle w:val="Hyperlink"/>
                <w:rFonts w:asciiTheme="majorHAnsi" w:hAnsiTheme="majorHAnsi"/>
                <w:noProof/>
              </w:rPr>
              <w:t>Safeguarding Training and induction</w:t>
            </w:r>
            <w:r>
              <w:rPr>
                <w:noProof/>
                <w:webHidden/>
              </w:rPr>
              <w:tab/>
            </w:r>
            <w:r>
              <w:rPr>
                <w:noProof/>
                <w:webHidden/>
              </w:rPr>
              <w:fldChar w:fldCharType="begin"/>
            </w:r>
            <w:r>
              <w:rPr>
                <w:noProof/>
                <w:webHidden/>
              </w:rPr>
              <w:instrText xml:space="preserve"> PAGEREF _Toc36588662 \h </w:instrText>
            </w:r>
            <w:r>
              <w:rPr>
                <w:noProof/>
                <w:webHidden/>
              </w:rPr>
            </w:r>
            <w:r>
              <w:rPr>
                <w:noProof/>
                <w:webHidden/>
              </w:rPr>
              <w:fldChar w:fldCharType="separate"/>
            </w:r>
            <w:r>
              <w:rPr>
                <w:noProof/>
                <w:webHidden/>
              </w:rPr>
              <w:t>5</w:t>
            </w:r>
            <w:r>
              <w:rPr>
                <w:noProof/>
                <w:webHidden/>
              </w:rPr>
              <w:fldChar w:fldCharType="end"/>
            </w:r>
          </w:hyperlink>
        </w:p>
        <w:p>
          <w:pPr>
            <w:pStyle w:val="TOC1"/>
            <w:tabs>
              <w:tab w:val="right" w:leader="dot" w:pos="9736"/>
            </w:tabs>
            <w:rPr>
              <w:rFonts w:asciiTheme="minorHAnsi" w:eastAsiaTheme="minorEastAsia" w:hAnsiTheme="minorHAnsi" w:cstheme="minorBidi"/>
              <w:b w:val="0"/>
              <w:i w:val="0"/>
              <w:noProof/>
              <w:color w:val="auto"/>
              <w:sz w:val="22"/>
              <w:szCs w:val="22"/>
            </w:rPr>
          </w:pPr>
          <w:hyperlink w:anchor="_Toc36588663" w:history="1">
            <w:r>
              <w:rPr>
                <w:rStyle w:val="Hyperlink"/>
                <w:rFonts w:asciiTheme="majorHAnsi" w:hAnsiTheme="majorHAnsi"/>
                <w:noProof/>
              </w:rPr>
              <w:t>Safer recruitment/volunteers and movement of staff</w:t>
            </w:r>
            <w:r>
              <w:rPr>
                <w:noProof/>
                <w:webHidden/>
              </w:rPr>
              <w:tab/>
            </w:r>
            <w:r>
              <w:rPr>
                <w:noProof/>
                <w:webHidden/>
              </w:rPr>
              <w:fldChar w:fldCharType="begin"/>
            </w:r>
            <w:r>
              <w:rPr>
                <w:noProof/>
                <w:webHidden/>
              </w:rPr>
              <w:instrText xml:space="preserve"> PAGEREF _Toc36588663 \h </w:instrText>
            </w:r>
            <w:r>
              <w:rPr>
                <w:noProof/>
                <w:webHidden/>
              </w:rPr>
            </w:r>
            <w:r>
              <w:rPr>
                <w:noProof/>
                <w:webHidden/>
              </w:rPr>
              <w:fldChar w:fldCharType="separate"/>
            </w:r>
            <w:r>
              <w:rPr>
                <w:noProof/>
                <w:webHidden/>
              </w:rPr>
              <w:t>6</w:t>
            </w:r>
            <w:r>
              <w:rPr>
                <w:noProof/>
                <w:webHidden/>
              </w:rPr>
              <w:fldChar w:fldCharType="end"/>
            </w:r>
          </w:hyperlink>
        </w:p>
        <w:p>
          <w:pPr>
            <w:pStyle w:val="TOC1"/>
            <w:tabs>
              <w:tab w:val="right" w:leader="dot" w:pos="9736"/>
            </w:tabs>
            <w:rPr>
              <w:rFonts w:asciiTheme="minorHAnsi" w:eastAsiaTheme="minorEastAsia" w:hAnsiTheme="minorHAnsi" w:cstheme="minorBidi"/>
              <w:b w:val="0"/>
              <w:i w:val="0"/>
              <w:noProof/>
              <w:color w:val="auto"/>
              <w:sz w:val="22"/>
              <w:szCs w:val="22"/>
            </w:rPr>
          </w:pPr>
          <w:hyperlink w:anchor="_Toc36588664" w:history="1">
            <w:r>
              <w:rPr>
                <w:rStyle w:val="Hyperlink"/>
                <w:rFonts w:asciiTheme="majorHAnsi" w:hAnsiTheme="majorHAnsi"/>
                <w:noProof/>
              </w:rPr>
              <w:t>Online safety in schools and colleges</w:t>
            </w:r>
            <w:r>
              <w:rPr>
                <w:noProof/>
                <w:webHidden/>
              </w:rPr>
              <w:tab/>
            </w:r>
            <w:r>
              <w:rPr>
                <w:noProof/>
                <w:webHidden/>
              </w:rPr>
              <w:fldChar w:fldCharType="begin"/>
            </w:r>
            <w:r>
              <w:rPr>
                <w:noProof/>
                <w:webHidden/>
              </w:rPr>
              <w:instrText xml:space="preserve"> PAGEREF _Toc36588664 \h </w:instrText>
            </w:r>
            <w:r>
              <w:rPr>
                <w:noProof/>
                <w:webHidden/>
              </w:rPr>
            </w:r>
            <w:r>
              <w:rPr>
                <w:noProof/>
                <w:webHidden/>
              </w:rPr>
              <w:fldChar w:fldCharType="separate"/>
            </w:r>
            <w:r>
              <w:rPr>
                <w:noProof/>
                <w:webHidden/>
              </w:rPr>
              <w:t>6</w:t>
            </w:r>
            <w:r>
              <w:rPr>
                <w:noProof/>
                <w:webHidden/>
              </w:rPr>
              <w:fldChar w:fldCharType="end"/>
            </w:r>
          </w:hyperlink>
        </w:p>
        <w:p>
          <w:pPr>
            <w:pStyle w:val="TOC1"/>
            <w:tabs>
              <w:tab w:val="right" w:leader="dot" w:pos="9736"/>
            </w:tabs>
            <w:rPr>
              <w:rFonts w:asciiTheme="minorHAnsi" w:eastAsiaTheme="minorEastAsia" w:hAnsiTheme="minorHAnsi" w:cstheme="minorBidi"/>
              <w:b w:val="0"/>
              <w:i w:val="0"/>
              <w:noProof/>
              <w:color w:val="auto"/>
              <w:sz w:val="22"/>
              <w:szCs w:val="22"/>
            </w:rPr>
          </w:pPr>
          <w:hyperlink w:anchor="_Toc36588665" w:history="1">
            <w:r>
              <w:rPr>
                <w:rStyle w:val="Hyperlink"/>
                <w:rFonts w:asciiTheme="majorHAnsi" w:hAnsiTheme="majorHAnsi"/>
                <w:noProof/>
              </w:rPr>
              <w:t>Children and online safety away from school and college</w:t>
            </w:r>
            <w:r>
              <w:rPr>
                <w:noProof/>
                <w:webHidden/>
              </w:rPr>
              <w:tab/>
            </w:r>
            <w:r>
              <w:rPr>
                <w:noProof/>
                <w:webHidden/>
              </w:rPr>
              <w:fldChar w:fldCharType="begin"/>
            </w:r>
            <w:r>
              <w:rPr>
                <w:noProof/>
                <w:webHidden/>
              </w:rPr>
              <w:instrText xml:space="preserve"> PAGEREF _Toc36588665 \h </w:instrText>
            </w:r>
            <w:r>
              <w:rPr>
                <w:noProof/>
                <w:webHidden/>
              </w:rPr>
            </w:r>
            <w:r>
              <w:rPr>
                <w:noProof/>
                <w:webHidden/>
              </w:rPr>
              <w:fldChar w:fldCharType="separate"/>
            </w:r>
            <w:r>
              <w:rPr>
                <w:noProof/>
                <w:webHidden/>
              </w:rPr>
              <w:t>6</w:t>
            </w:r>
            <w:r>
              <w:rPr>
                <w:noProof/>
                <w:webHidden/>
              </w:rPr>
              <w:fldChar w:fldCharType="end"/>
            </w:r>
          </w:hyperlink>
        </w:p>
        <w:p>
          <w:pPr>
            <w:pStyle w:val="TOC1"/>
            <w:tabs>
              <w:tab w:val="right" w:leader="dot" w:pos="9736"/>
            </w:tabs>
            <w:rPr>
              <w:rFonts w:asciiTheme="minorHAnsi" w:eastAsiaTheme="minorEastAsia" w:hAnsiTheme="minorHAnsi" w:cstheme="minorBidi"/>
              <w:b w:val="0"/>
              <w:i w:val="0"/>
              <w:noProof/>
              <w:color w:val="auto"/>
              <w:sz w:val="22"/>
              <w:szCs w:val="22"/>
            </w:rPr>
          </w:pPr>
          <w:hyperlink w:anchor="_Toc36588666" w:history="1">
            <w:r>
              <w:rPr>
                <w:rStyle w:val="Hyperlink"/>
                <w:rFonts w:asciiTheme="majorHAnsi" w:hAnsiTheme="majorHAnsi"/>
                <w:noProof/>
              </w:rPr>
              <w:t>Supporting children not in school</w:t>
            </w:r>
            <w:r>
              <w:rPr>
                <w:noProof/>
                <w:webHidden/>
              </w:rPr>
              <w:tab/>
            </w:r>
            <w:r>
              <w:rPr>
                <w:noProof/>
                <w:webHidden/>
              </w:rPr>
              <w:fldChar w:fldCharType="begin"/>
            </w:r>
            <w:r>
              <w:rPr>
                <w:noProof/>
                <w:webHidden/>
              </w:rPr>
              <w:instrText xml:space="preserve"> PAGEREF _Toc36588666 \h </w:instrText>
            </w:r>
            <w:r>
              <w:rPr>
                <w:noProof/>
                <w:webHidden/>
              </w:rPr>
            </w:r>
            <w:r>
              <w:rPr>
                <w:noProof/>
                <w:webHidden/>
              </w:rPr>
              <w:fldChar w:fldCharType="separate"/>
            </w:r>
            <w:r>
              <w:rPr>
                <w:noProof/>
                <w:webHidden/>
              </w:rPr>
              <w:t>7</w:t>
            </w:r>
            <w:r>
              <w:rPr>
                <w:noProof/>
                <w:webHidden/>
              </w:rPr>
              <w:fldChar w:fldCharType="end"/>
            </w:r>
          </w:hyperlink>
        </w:p>
        <w:p>
          <w:pPr>
            <w:pStyle w:val="TOC1"/>
            <w:tabs>
              <w:tab w:val="right" w:leader="dot" w:pos="9736"/>
            </w:tabs>
            <w:rPr>
              <w:rFonts w:asciiTheme="minorHAnsi" w:eastAsiaTheme="minorEastAsia" w:hAnsiTheme="minorHAnsi" w:cstheme="minorBidi"/>
              <w:b w:val="0"/>
              <w:i w:val="0"/>
              <w:noProof/>
              <w:color w:val="auto"/>
              <w:sz w:val="22"/>
              <w:szCs w:val="22"/>
            </w:rPr>
          </w:pPr>
          <w:hyperlink w:anchor="_Toc36588667" w:history="1">
            <w:r>
              <w:rPr>
                <w:rStyle w:val="Hyperlink"/>
                <w:rFonts w:asciiTheme="majorHAnsi" w:hAnsiTheme="majorHAnsi"/>
                <w:noProof/>
              </w:rPr>
              <w:t>Supporting children in school</w:t>
            </w:r>
            <w:r>
              <w:rPr>
                <w:noProof/>
                <w:webHidden/>
              </w:rPr>
              <w:tab/>
            </w:r>
            <w:r>
              <w:rPr>
                <w:noProof/>
                <w:webHidden/>
              </w:rPr>
              <w:fldChar w:fldCharType="begin"/>
            </w:r>
            <w:r>
              <w:rPr>
                <w:noProof/>
                <w:webHidden/>
              </w:rPr>
              <w:instrText xml:space="preserve"> PAGEREF _Toc36588667 \h </w:instrText>
            </w:r>
            <w:r>
              <w:rPr>
                <w:noProof/>
                <w:webHidden/>
              </w:rPr>
            </w:r>
            <w:r>
              <w:rPr>
                <w:noProof/>
                <w:webHidden/>
              </w:rPr>
              <w:fldChar w:fldCharType="separate"/>
            </w:r>
            <w:r>
              <w:rPr>
                <w:noProof/>
                <w:webHidden/>
              </w:rPr>
              <w:t>8</w:t>
            </w:r>
            <w:r>
              <w:rPr>
                <w:noProof/>
                <w:webHidden/>
              </w:rPr>
              <w:fldChar w:fldCharType="end"/>
            </w:r>
          </w:hyperlink>
        </w:p>
        <w:p>
          <w:pPr>
            <w:pStyle w:val="TOC1"/>
            <w:tabs>
              <w:tab w:val="right" w:leader="dot" w:pos="9736"/>
            </w:tabs>
            <w:rPr>
              <w:rFonts w:asciiTheme="minorHAnsi" w:eastAsiaTheme="minorEastAsia" w:hAnsiTheme="minorHAnsi" w:cstheme="minorBidi"/>
              <w:b w:val="0"/>
              <w:i w:val="0"/>
              <w:noProof/>
              <w:color w:val="auto"/>
              <w:sz w:val="22"/>
              <w:szCs w:val="22"/>
            </w:rPr>
          </w:pPr>
          <w:hyperlink w:anchor="_Toc36588668" w:history="1">
            <w:r>
              <w:rPr>
                <w:rStyle w:val="Hyperlink"/>
                <w:rFonts w:asciiTheme="majorHAnsi" w:hAnsiTheme="majorHAnsi"/>
                <w:noProof/>
              </w:rPr>
              <w:t>Peer on Peer Abuse</w:t>
            </w:r>
            <w:r>
              <w:rPr>
                <w:noProof/>
                <w:webHidden/>
              </w:rPr>
              <w:tab/>
            </w:r>
            <w:r>
              <w:rPr>
                <w:noProof/>
                <w:webHidden/>
              </w:rPr>
              <w:fldChar w:fldCharType="begin"/>
            </w:r>
            <w:r>
              <w:rPr>
                <w:noProof/>
                <w:webHidden/>
              </w:rPr>
              <w:instrText xml:space="preserve"> PAGEREF _Toc36588668 \h </w:instrText>
            </w:r>
            <w:r>
              <w:rPr>
                <w:noProof/>
                <w:webHidden/>
              </w:rPr>
            </w:r>
            <w:r>
              <w:rPr>
                <w:noProof/>
                <w:webHidden/>
              </w:rPr>
              <w:fldChar w:fldCharType="separate"/>
            </w:r>
            <w:r>
              <w:rPr>
                <w:noProof/>
                <w:webHidden/>
              </w:rPr>
              <w:t>8</w:t>
            </w:r>
            <w:r>
              <w:rPr>
                <w:noProof/>
                <w:webHidden/>
              </w:rPr>
              <w:fldChar w:fldCharType="end"/>
            </w:r>
          </w:hyperlink>
        </w:p>
        <w:p>
          <w:pPr>
            <w:rPr>
              <w:rFonts w:asciiTheme="majorHAnsi" w:hAnsiTheme="majorHAnsi"/>
            </w:rPr>
          </w:pPr>
          <w:r>
            <w:rPr>
              <w:rFonts w:asciiTheme="majorHAnsi" w:hAnsiTheme="majorHAnsi"/>
            </w:rPr>
            <w:fldChar w:fldCharType="end"/>
          </w:r>
        </w:p>
      </w:sdtContent>
    </w:sdt>
    <w:p>
      <w:pPr>
        <w:spacing w:after="0" w:line="259" w:lineRule="auto"/>
        <w:ind w:left="-5" w:right="-14"/>
        <w:rPr>
          <w:rFonts w:asciiTheme="majorHAnsi" w:hAnsiTheme="majorHAnsi"/>
          <w:b/>
        </w:rPr>
      </w:pPr>
    </w:p>
    <w:p>
      <w:pPr>
        <w:spacing w:after="0" w:line="259" w:lineRule="auto"/>
        <w:ind w:left="-5" w:right="-14"/>
        <w:rPr>
          <w:rFonts w:asciiTheme="majorHAnsi" w:hAnsiTheme="majorHAnsi"/>
          <w:b/>
        </w:rPr>
      </w:pPr>
    </w:p>
    <w:p>
      <w:pPr>
        <w:spacing w:after="0" w:line="259" w:lineRule="auto"/>
        <w:ind w:left="-5" w:right="-14"/>
        <w:rPr>
          <w:rFonts w:asciiTheme="majorHAnsi" w:hAnsiTheme="majorHAnsi"/>
          <w:b/>
        </w:rPr>
      </w:pPr>
    </w:p>
    <w:p>
      <w:pPr>
        <w:spacing w:after="0" w:line="259" w:lineRule="auto"/>
        <w:ind w:left="-5" w:right="-14"/>
        <w:rPr>
          <w:rFonts w:asciiTheme="majorHAnsi" w:hAnsiTheme="majorHAnsi"/>
          <w:b/>
        </w:rPr>
      </w:pPr>
    </w:p>
    <w:p>
      <w:pPr>
        <w:spacing w:after="0" w:line="259" w:lineRule="auto"/>
        <w:ind w:left="-5" w:right="-14"/>
        <w:rPr>
          <w:rFonts w:asciiTheme="majorHAnsi" w:hAnsiTheme="majorHAnsi"/>
          <w:b/>
        </w:rPr>
      </w:pPr>
    </w:p>
    <w:p>
      <w:pPr>
        <w:spacing w:after="0" w:line="259" w:lineRule="auto"/>
        <w:ind w:left="-5" w:right="-14"/>
        <w:rPr>
          <w:rFonts w:asciiTheme="majorHAnsi" w:hAnsiTheme="majorHAnsi"/>
          <w:b/>
        </w:rPr>
      </w:pPr>
    </w:p>
    <w:p>
      <w:pPr>
        <w:spacing w:after="0" w:line="259" w:lineRule="auto"/>
        <w:ind w:left="-5" w:right="-14"/>
        <w:rPr>
          <w:rFonts w:asciiTheme="majorHAnsi" w:hAnsiTheme="majorHAnsi"/>
          <w:b/>
        </w:rPr>
      </w:pPr>
    </w:p>
    <w:p>
      <w:pPr>
        <w:spacing w:after="0" w:line="259" w:lineRule="auto"/>
        <w:ind w:left="-5" w:right="-14"/>
        <w:rPr>
          <w:rFonts w:asciiTheme="majorHAnsi" w:hAnsiTheme="majorHAnsi"/>
          <w:b/>
        </w:rPr>
      </w:pPr>
    </w:p>
    <w:p>
      <w:pPr>
        <w:spacing w:after="0" w:line="259" w:lineRule="auto"/>
        <w:ind w:left="-5" w:right="-14"/>
        <w:rPr>
          <w:rFonts w:asciiTheme="majorHAnsi" w:hAnsiTheme="majorHAnsi"/>
          <w:b/>
        </w:rPr>
      </w:pPr>
    </w:p>
    <w:p>
      <w:pPr>
        <w:spacing w:after="0" w:line="259" w:lineRule="auto"/>
        <w:ind w:left="-5" w:right="-14"/>
        <w:rPr>
          <w:rFonts w:asciiTheme="majorHAnsi" w:hAnsiTheme="majorHAnsi"/>
          <w:b/>
        </w:rPr>
      </w:pPr>
    </w:p>
    <w:p>
      <w:pPr>
        <w:spacing w:after="0" w:line="240" w:lineRule="auto"/>
        <w:ind w:left="0" w:firstLine="0"/>
        <w:rPr>
          <w:rFonts w:asciiTheme="majorHAnsi" w:hAnsiTheme="majorHAnsi"/>
          <w:b/>
        </w:rPr>
      </w:pPr>
      <w:r>
        <w:rPr>
          <w:rFonts w:asciiTheme="majorHAnsi" w:hAnsiTheme="majorHAnsi"/>
          <w:b/>
        </w:rPr>
        <w:br w:type="page"/>
      </w:r>
    </w:p>
    <w:p>
      <w:pPr>
        <w:spacing w:after="0" w:line="259" w:lineRule="auto"/>
        <w:ind w:left="-5" w:right="-14"/>
        <w:rPr>
          <w:rFonts w:asciiTheme="majorHAnsi" w:hAnsiTheme="majorHAnsi"/>
        </w:rPr>
      </w:pPr>
      <w:r>
        <w:rPr>
          <w:rFonts w:asciiTheme="majorHAnsi" w:hAnsiTheme="majorHAnsi"/>
          <w:b/>
        </w:rPr>
        <w:t xml:space="preserve">Key contacts </w:t>
      </w:r>
    </w:p>
    <w:p>
      <w:pPr>
        <w:spacing w:after="0" w:line="259" w:lineRule="auto"/>
        <w:ind w:left="0" w:firstLine="0"/>
        <w:rPr>
          <w:rFonts w:asciiTheme="majorHAnsi" w:hAnsiTheme="majorHAnsi"/>
        </w:rPr>
      </w:pPr>
      <w:r>
        <w:rPr>
          <w:rFonts w:asciiTheme="majorHAnsi" w:hAnsiTheme="majorHAnsi"/>
        </w:rPr>
        <w:t xml:space="preserve">  </w:t>
      </w:r>
    </w:p>
    <w:tbl>
      <w:tblPr>
        <w:tblStyle w:val="TableGrid"/>
        <w:tblW w:w="9070" w:type="dxa"/>
        <w:tblInd w:w="1" w:type="dxa"/>
        <w:tblCellMar>
          <w:top w:w="3" w:type="dxa"/>
          <w:left w:w="104" w:type="dxa"/>
          <w:right w:w="68" w:type="dxa"/>
        </w:tblCellMar>
        <w:tblLook w:val="04A0" w:firstRow="1" w:lastRow="0" w:firstColumn="1" w:lastColumn="0" w:noHBand="0" w:noVBand="1"/>
      </w:tblPr>
      <w:tblGrid>
        <w:gridCol w:w="1643"/>
        <w:gridCol w:w="1438"/>
        <w:gridCol w:w="1802"/>
        <w:gridCol w:w="4187"/>
      </w:tblGrid>
      <w:tr>
        <w:trPr>
          <w:trHeight w:val="589"/>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pPr>
              <w:spacing w:after="0" w:line="259" w:lineRule="auto"/>
              <w:ind w:left="0" w:firstLine="0"/>
              <w:rPr>
                <w:rFonts w:asciiTheme="majorHAnsi" w:hAnsiTheme="majorHAnsi"/>
              </w:rPr>
            </w:pPr>
            <w:r>
              <w:rPr>
                <w:rFonts w:asciiTheme="majorHAnsi" w:hAnsiTheme="majorHAnsi"/>
                <w:b/>
              </w:rPr>
              <w:t xml:space="preserve">Role </w:t>
            </w:r>
          </w:p>
        </w:tc>
        <w:tc>
          <w:tcPr>
            <w:tcW w:w="1438" w:type="dxa"/>
            <w:tcBorders>
              <w:top w:val="single" w:sz="4" w:space="0" w:color="000000"/>
              <w:left w:val="single" w:sz="4" w:space="0" w:color="000000"/>
              <w:bottom w:val="single" w:sz="4" w:space="0" w:color="000000"/>
              <w:right w:val="single" w:sz="4" w:space="0" w:color="000000"/>
            </w:tcBorders>
            <w:shd w:val="clear" w:color="auto" w:fill="E7E6E6"/>
          </w:tcPr>
          <w:p>
            <w:pPr>
              <w:spacing w:after="0" w:line="259" w:lineRule="auto"/>
              <w:ind w:left="4" w:firstLine="0"/>
              <w:rPr>
                <w:rFonts w:asciiTheme="majorHAnsi" w:hAnsiTheme="majorHAnsi"/>
              </w:rPr>
            </w:pPr>
            <w:r>
              <w:rPr>
                <w:rFonts w:asciiTheme="majorHAnsi" w:hAnsiTheme="majorHAnsi"/>
                <w:b/>
              </w:rPr>
              <w:t xml:space="preserve">Name </w:t>
            </w:r>
          </w:p>
        </w:tc>
        <w:tc>
          <w:tcPr>
            <w:tcW w:w="1802" w:type="dxa"/>
            <w:tcBorders>
              <w:top w:val="single" w:sz="4" w:space="0" w:color="000000"/>
              <w:left w:val="single" w:sz="4" w:space="0" w:color="000000"/>
              <w:bottom w:val="single" w:sz="4" w:space="0" w:color="000000"/>
              <w:right w:val="single" w:sz="4" w:space="0" w:color="000000"/>
            </w:tcBorders>
            <w:shd w:val="clear" w:color="auto" w:fill="E7E6E6"/>
          </w:tcPr>
          <w:p>
            <w:pPr>
              <w:spacing w:after="0" w:line="259" w:lineRule="auto"/>
              <w:ind w:left="6" w:firstLine="0"/>
              <w:rPr>
                <w:rFonts w:asciiTheme="majorHAnsi" w:hAnsiTheme="majorHAnsi"/>
              </w:rPr>
            </w:pPr>
            <w:r>
              <w:rPr>
                <w:rFonts w:asciiTheme="majorHAnsi" w:hAnsiTheme="majorHAnsi"/>
                <w:b/>
              </w:rPr>
              <w:t xml:space="preserve">Contact number  </w:t>
            </w:r>
          </w:p>
        </w:tc>
        <w:tc>
          <w:tcPr>
            <w:tcW w:w="4187" w:type="dxa"/>
            <w:tcBorders>
              <w:top w:val="single" w:sz="4" w:space="0" w:color="000000"/>
              <w:left w:val="single" w:sz="4" w:space="0" w:color="000000"/>
              <w:bottom w:val="single" w:sz="4" w:space="0" w:color="000000"/>
              <w:right w:val="single" w:sz="4" w:space="0" w:color="000000"/>
            </w:tcBorders>
            <w:shd w:val="clear" w:color="auto" w:fill="E7E6E6"/>
          </w:tcPr>
          <w:p>
            <w:pPr>
              <w:spacing w:after="0" w:line="259" w:lineRule="auto"/>
              <w:ind w:left="4" w:firstLine="0"/>
              <w:rPr>
                <w:rFonts w:asciiTheme="majorHAnsi" w:hAnsiTheme="majorHAnsi"/>
              </w:rPr>
            </w:pPr>
            <w:r>
              <w:rPr>
                <w:rFonts w:asciiTheme="majorHAnsi" w:hAnsiTheme="majorHAnsi"/>
                <w:b/>
              </w:rPr>
              <w:t xml:space="preserve">Email </w:t>
            </w:r>
          </w:p>
        </w:tc>
      </w:tr>
      <w:tr>
        <w:trPr>
          <w:trHeight w:val="878"/>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pPr>
              <w:spacing w:after="0" w:line="259" w:lineRule="auto"/>
              <w:ind w:left="0" w:firstLine="0"/>
              <w:rPr>
                <w:rFonts w:asciiTheme="majorHAnsi" w:hAnsiTheme="majorHAnsi"/>
              </w:rPr>
            </w:pPr>
            <w:r>
              <w:rPr>
                <w:rFonts w:asciiTheme="majorHAnsi" w:hAnsiTheme="majorHAnsi"/>
              </w:rPr>
              <w:t xml:space="preserve">Designated </w:t>
            </w:r>
          </w:p>
          <w:p>
            <w:pPr>
              <w:spacing w:after="0" w:line="259" w:lineRule="auto"/>
              <w:ind w:left="0" w:firstLine="0"/>
              <w:jc w:val="both"/>
              <w:rPr>
                <w:rFonts w:asciiTheme="majorHAnsi" w:hAnsiTheme="majorHAnsi"/>
              </w:rPr>
            </w:pPr>
            <w:r>
              <w:rPr>
                <w:rFonts w:asciiTheme="majorHAnsi" w:hAnsiTheme="majorHAnsi"/>
              </w:rPr>
              <w:t xml:space="preserve">Safeguarding </w:t>
            </w:r>
          </w:p>
          <w:p>
            <w:pPr>
              <w:spacing w:after="0" w:line="259" w:lineRule="auto"/>
              <w:ind w:left="0" w:firstLine="0"/>
              <w:rPr>
                <w:rFonts w:asciiTheme="majorHAnsi" w:hAnsiTheme="majorHAnsi"/>
              </w:rPr>
            </w:pPr>
            <w:r>
              <w:rPr>
                <w:rFonts w:asciiTheme="majorHAnsi" w:hAnsiTheme="majorHAnsi"/>
              </w:rPr>
              <w:t xml:space="preserve">Lead </w:t>
            </w:r>
          </w:p>
        </w:tc>
        <w:tc>
          <w:tcPr>
            <w:tcW w:w="1438" w:type="dxa"/>
            <w:tcBorders>
              <w:top w:val="single" w:sz="4" w:space="0" w:color="000000"/>
              <w:left w:val="single" w:sz="4" w:space="0" w:color="000000"/>
              <w:bottom w:val="single" w:sz="4" w:space="0" w:color="000000"/>
              <w:right w:val="single" w:sz="4" w:space="0" w:color="000000"/>
            </w:tcBorders>
          </w:tcPr>
          <w:p>
            <w:pPr>
              <w:spacing w:after="0" w:line="259" w:lineRule="auto"/>
              <w:ind w:left="4" w:firstLine="0"/>
              <w:rPr>
                <w:rFonts w:asciiTheme="majorHAnsi" w:hAnsiTheme="majorHAnsi"/>
              </w:rPr>
            </w:pPr>
            <w:r>
              <w:rPr>
                <w:rFonts w:asciiTheme="majorHAnsi" w:hAnsiTheme="majorHAnsi"/>
              </w:rPr>
              <w:t xml:space="preserve"> Sue Jepson</w:t>
            </w:r>
          </w:p>
        </w:tc>
        <w:tc>
          <w:tcPr>
            <w:tcW w:w="1802" w:type="dxa"/>
            <w:tcBorders>
              <w:top w:val="single" w:sz="4" w:space="0" w:color="000000"/>
              <w:left w:val="single" w:sz="4" w:space="0" w:color="000000"/>
              <w:bottom w:val="single" w:sz="4" w:space="0" w:color="000000"/>
              <w:right w:val="single" w:sz="4" w:space="0" w:color="000000"/>
            </w:tcBorders>
          </w:tcPr>
          <w:p>
            <w:pPr>
              <w:spacing w:after="0" w:line="259" w:lineRule="auto"/>
              <w:ind w:left="6" w:firstLine="0"/>
              <w:rPr>
                <w:rFonts w:asciiTheme="majorHAnsi" w:hAnsiTheme="majorHAnsi"/>
              </w:rPr>
            </w:pPr>
            <w:r>
              <w:rPr>
                <w:rFonts w:asciiTheme="majorHAnsi" w:hAnsiTheme="majorHAnsi"/>
              </w:rPr>
              <w:t xml:space="preserve"> 07981349076</w:t>
            </w:r>
          </w:p>
        </w:tc>
        <w:tc>
          <w:tcPr>
            <w:tcW w:w="4187" w:type="dxa"/>
            <w:tcBorders>
              <w:top w:val="single" w:sz="4" w:space="0" w:color="000000"/>
              <w:left w:val="single" w:sz="4" w:space="0" w:color="000000"/>
              <w:bottom w:val="single" w:sz="4" w:space="0" w:color="000000"/>
              <w:right w:val="single" w:sz="4" w:space="0" w:color="000000"/>
            </w:tcBorders>
          </w:tcPr>
          <w:p>
            <w:pPr>
              <w:spacing w:after="0" w:line="259" w:lineRule="auto"/>
              <w:ind w:left="4" w:firstLine="0"/>
              <w:rPr>
                <w:rFonts w:asciiTheme="majorHAnsi" w:hAnsiTheme="majorHAnsi"/>
              </w:rPr>
            </w:pPr>
            <w:r>
              <w:rPr>
                <w:rFonts w:asciiTheme="majorHAnsi" w:hAnsiTheme="majorHAnsi"/>
              </w:rPr>
              <w:t xml:space="preserve"> sjepson@barnes.richmond.sch.uk</w:t>
            </w:r>
          </w:p>
        </w:tc>
      </w:tr>
      <w:tr>
        <w:trPr>
          <w:trHeight w:val="1169"/>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pPr>
              <w:spacing w:after="0" w:line="259" w:lineRule="auto"/>
              <w:ind w:left="0" w:firstLine="0"/>
              <w:rPr>
                <w:rFonts w:asciiTheme="majorHAnsi" w:hAnsiTheme="majorHAnsi"/>
              </w:rPr>
            </w:pPr>
            <w:r>
              <w:rPr>
                <w:rFonts w:asciiTheme="majorHAnsi" w:hAnsiTheme="majorHAnsi"/>
              </w:rPr>
              <w:t xml:space="preserve">Deputy </w:t>
            </w:r>
          </w:p>
          <w:p>
            <w:pPr>
              <w:spacing w:after="0" w:line="259" w:lineRule="auto"/>
              <w:ind w:left="0" w:firstLine="0"/>
              <w:rPr>
                <w:rFonts w:asciiTheme="majorHAnsi" w:hAnsiTheme="majorHAnsi"/>
              </w:rPr>
            </w:pPr>
            <w:r>
              <w:rPr>
                <w:rFonts w:asciiTheme="majorHAnsi" w:hAnsiTheme="majorHAnsi"/>
              </w:rPr>
              <w:t xml:space="preserve">Designated </w:t>
            </w:r>
          </w:p>
          <w:p>
            <w:pPr>
              <w:spacing w:after="0" w:line="259" w:lineRule="auto"/>
              <w:ind w:left="0" w:firstLine="0"/>
              <w:jc w:val="both"/>
              <w:rPr>
                <w:rFonts w:asciiTheme="majorHAnsi" w:hAnsiTheme="majorHAnsi"/>
              </w:rPr>
            </w:pPr>
            <w:r>
              <w:rPr>
                <w:rFonts w:asciiTheme="majorHAnsi" w:hAnsiTheme="majorHAnsi"/>
              </w:rPr>
              <w:t xml:space="preserve">Safeguarding </w:t>
            </w:r>
          </w:p>
          <w:p>
            <w:pPr>
              <w:spacing w:after="0" w:line="259" w:lineRule="auto"/>
              <w:ind w:left="0" w:firstLine="0"/>
              <w:rPr>
                <w:rFonts w:asciiTheme="majorHAnsi" w:hAnsiTheme="majorHAnsi"/>
              </w:rPr>
            </w:pPr>
            <w:r>
              <w:rPr>
                <w:rFonts w:asciiTheme="majorHAnsi" w:hAnsiTheme="majorHAnsi"/>
              </w:rPr>
              <w:t xml:space="preserve">Lead </w:t>
            </w:r>
          </w:p>
        </w:tc>
        <w:tc>
          <w:tcPr>
            <w:tcW w:w="1438" w:type="dxa"/>
            <w:tcBorders>
              <w:top w:val="single" w:sz="4" w:space="0" w:color="000000"/>
              <w:left w:val="single" w:sz="4" w:space="0" w:color="000000"/>
              <w:bottom w:val="single" w:sz="4" w:space="0" w:color="000000"/>
              <w:right w:val="single" w:sz="4" w:space="0" w:color="000000"/>
            </w:tcBorders>
          </w:tcPr>
          <w:p>
            <w:pPr>
              <w:spacing w:after="0" w:line="259" w:lineRule="auto"/>
              <w:ind w:left="4" w:firstLine="0"/>
              <w:rPr>
                <w:rFonts w:asciiTheme="majorHAnsi" w:hAnsiTheme="majorHAnsi"/>
              </w:rPr>
            </w:pPr>
            <w:r>
              <w:rPr>
                <w:rFonts w:asciiTheme="majorHAnsi" w:hAnsiTheme="majorHAnsi"/>
              </w:rPr>
              <w:t xml:space="preserve"> Polly Kelynack</w:t>
            </w:r>
          </w:p>
          <w:p>
            <w:pPr>
              <w:spacing w:after="0" w:line="259" w:lineRule="auto"/>
              <w:ind w:left="4" w:firstLine="0"/>
              <w:rPr>
                <w:rFonts w:asciiTheme="majorHAnsi" w:hAnsiTheme="majorHAnsi"/>
              </w:rPr>
            </w:pPr>
            <w:r>
              <w:rPr>
                <w:rFonts w:asciiTheme="majorHAnsi" w:hAnsiTheme="majorHAnsi"/>
              </w:rPr>
              <w:t>Anna Freeland</w:t>
            </w:r>
          </w:p>
        </w:tc>
        <w:tc>
          <w:tcPr>
            <w:tcW w:w="1802" w:type="dxa"/>
            <w:tcBorders>
              <w:top w:val="single" w:sz="4" w:space="0" w:color="000000"/>
              <w:left w:val="single" w:sz="4" w:space="0" w:color="000000"/>
              <w:bottom w:val="single" w:sz="4" w:space="0" w:color="000000"/>
              <w:right w:val="single" w:sz="4" w:space="0" w:color="000000"/>
            </w:tcBorders>
          </w:tcPr>
          <w:p>
            <w:pPr>
              <w:spacing w:after="0" w:line="259" w:lineRule="auto"/>
              <w:ind w:left="6" w:firstLine="0"/>
              <w:rPr>
                <w:rFonts w:asciiTheme="majorHAnsi" w:hAnsiTheme="majorHAnsi"/>
              </w:rPr>
            </w:pPr>
            <w:r>
              <w:rPr>
                <w:rFonts w:asciiTheme="majorHAnsi" w:hAnsiTheme="majorHAnsi"/>
              </w:rPr>
              <w:t xml:space="preserve"> 07718966160</w:t>
            </w:r>
          </w:p>
          <w:p>
            <w:pPr>
              <w:spacing w:after="0" w:line="259" w:lineRule="auto"/>
              <w:ind w:left="6" w:firstLine="0"/>
              <w:rPr>
                <w:rFonts w:asciiTheme="majorHAnsi" w:hAnsiTheme="majorHAnsi"/>
              </w:rPr>
            </w:pPr>
          </w:p>
          <w:p>
            <w:pPr>
              <w:spacing w:after="0" w:line="259" w:lineRule="auto"/>
              <w:ind w:left="6" w:firstLine="0"/>
              <w:rPr>
                <w:rFonts w:asciiTheme="majorHAnsi" w:hAnsiTheme="majorHAnsi"/>
              </w:rPr>
            </w:pPr>
          </w:p>
          <w:p>
            <w:pPr>
              <w:spacing w:after="0" w:line="259" w:lineRule="auto"/>
              <w:ind w:left="6" w:firstLine="0"/>
              <w:rPr>
                <w:rFonts w:asciiTheme="majorHAnsi" w:hAnsiTheme="majorHAnsi"/>
              </w:rPr>
            </w:pPr>
            <w:r>
              <w:rPr>
                <w:rFonts w:asciiTheme="majorHAnsi" w:hAnsiTheme="majorHAnsi"/>
              </w:rPr>
              <w:t>07837052222</w:t>
            </w:r>
          </w:p>
        </w:tc>
        <w:tc>
          <w:tcPr>
            <w:tcW w:w="4187" w:type="dxa"/>
            <w:tcBorders>
              <w:top w:val="single" w:sz="4" w:space="0" w:color="000000"/>
              <w:left w:val="single" w:sz="4" w:space="0" w:color="000000"/>
              <w:bottom w:val="single" w:sz="4" w:space="0" w:color="000000"/>
              <w:right w:val="single" w:sz="4" w:space="0" w:color="000000"/>
            </w:tcBorders>
          </w:tcPr>
          <w:p>
            <w:pPr>
              <w:spacing w:after="0" w:line="259" w:lineRule="auto"/>
              <w:ind w:left="4" w:firstLine="0"/>
              <w:rPr>
                <w:rFonts w:asciiTheme="majorHAnsi" w:hAnsiTheme="majorHAnsi"/>
              </w:rPr>
            </w:pPr>
            <w:r>
              <w:rPr>
                <w:rFonts w:asciiTheme="majorHAnsi" w:hAnsiTheme="majorHAnsi"/>
              </w:rPr>
              <w:t xml:space="preserve"> </w:t>
            </w:r>
            <w:hyperlink r:id="rId8" w:history="1">
              <w:r>
                <w:rPr>
                  <w:rStyle w:val="Hyperlink"/>
                  <w:rFonts w:asciiTheme="majorHAnsi" w:hAnsiTheme="majorHAnsi"/>
                </w:rPr>
                <w:t>pkelynack@barnes.richmond.sch.uk</w:t>
              </w:r>
            </w:hyperlink>
          </w:p>
          <w:p>
            <w:pPr>
              <w:spacing w:after="0" w:line="259" w:lineRule="auto"/>
              <w:ind w:left="4" w:firstLine="0"/>
              <w:rPr>
                <w:rFonts w:asciiTheme="majorHAnsi" w:hAnsiTheme="majorHAnsi"/>
              </w:rPr>
            </w:pPr>
          </w:p>
          <w:p>
            <w:pPr>
              <w:spacing w:after="0" w:line="259" w:lineRule="auto"/>
              <w:ind w:left="4" w:firstLine="0"/>
              <w:rPr>
                <w:rFonts w:asciiTheme="majorHAnsi" w:hAnsiTheme="majorHAnsi"/>
              </w:rPr>
            </w:pPr>
          </w:p>
          <w:p>
            <w:pPr>
              <w:spacing w:after="0" w:line="259" w:lineRule="auto"/>
              <w:ind w:left="4" w:firstLine="0"/>
              <w:rPr>
                <w:rFonts w:asciiTheme="majorHAnsi" w:hAnsiTheme="majorHAnsi"/>
              </w:rPr>
            </w:pPr>
            <w:r>
              <w:rPr>
                <w:rFonts w:asciiTheme="majorHAnsi" w:hAnsiTheme="majorHAnsi"/>
              </w:rPr>
              <w:t>afreeland@barnes.richmond.sch.uk</w:t>
            </w:r>
          </w:p>
        </w:tc>
      </w:tr>
      <w:tr>
        <w:trPr>
          <w:trHeight w:val="300"/>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pPr>
              <w:spacing w:after="0" w:line="259" w:lineRule="auto"/>
              <w:ind w:left="0" w:firstLine="0"/>
              <w:rPr>
                <w:rFonts w:asciiTheme="majorHAnsi" w:hAnsiTheme="majorHAnsi"/>
              </w:rPr>
            </w:pPr>
            <w:r>
              <w:rPr>
                <w:rFonts w:asciiTheme="majorHAnsi" w:hAnsiTheme="majorHAnsi"/>
              </w:rPr>
              <w:t xml:space="preserve"> Also L3 qualified staff</w:t>
            </w:r>
          </w:p>
        </w:tc>
        <w:tc>
          <w:tcPr>
            <w:tcW w:w="1438" w:type="dxa"/>
            <w:tcBorders>
              <w:top w:val="single" w:sz="4" w:space="0" w:color="000000"/>
              <w:left w:val="single" w:sz="4" w:space="0" w:color="000000"/>
              <w:bottom w:val="single" w:sz="4" w:space="0" w:color="000000"/>
              <w:right w:val="single" w:sz="4" w:space="0" w:color="000000"/>
            </w:tcBorders>
          </w:tcPr>
          <w:p>
            <w:pPr>
              <w:spacing w:after="0" w:line="259" w:lineRule="auto"/>
              <w:ind w:left="4" w:firstLine="0"/>
              <w:rPr>
                <w:rFonts w:asciiTheme="majorHAnsi" w:hAnsiTheme="majorHAnsi"/>
              </w:rPr>
            </w:pPr>
            <w:r>
              <w:rPr>
                <w:rFonts w:asciiTheme="majorHAnsi" w:hAnsiTheme="majorHAnsi"/>
              </w:rPr>
              <w:t>Ray Beard</w:t>
            </w:r>
          </w:p>
          <w:p>
            <w:pPr>
              <w:spacing w:after="0" w:line="259" w:lineRule="auto"/>
              <w:ind w:left="4" w:firstLine="0"/>
              <w:rPr>
                <w:rFonts w:asciiTheme="majorHAnsi" w:hAnsiTheme="majorHAnsi"/>
              </w:rPr>
            </w:pPr>
            <w:r>
              <w:rPr>
                <w:rFonts w:asciiTheme="majorHAnsi" w:hAnsiTheme="majorHAnsi"/>
              </w:rPr>
              <w:t>Rachel Wilson</w:t>
            </w:r>
          </w:p>
        </w:tc>
        <w:tc>
          <w:tcPr>
            <w:tcW w:w="1802" w:type="dxa"/>
            <w:tcBorders>
              <w:top w:val="single" w:sz="4" w:space="0" w:color="000000"/>
              <w:left w:val="single" w:sz="4" w:space="0" w:color="000000"/>
              <w:bottom w:val="single" w:sz="4" w:space="0" w:color="000000"/>
              <w:right w:val="single" w:sz="4" w:space="0" w:color="000000"/>
            </w:tcBorders>
          </w:tcPr>
          <w:p>
            <w:pPr>
              <w:spacing w:after="0" w:line="259" w:lineRule="auto"/>
              <w:ind w:left="6" w:firstLine="0"/>
              <w:rPr>
                <w:rFonts w:asciiTheme="majorHAnsi" w:hAnsiTheme="majorHAnsi"/>
              </w:rPr>
            </w:pPr>
            <w:r>
              <w:rPr>
                <w:rFonts w:asciiTheme="majorHAnsi" w:hAnsiTheme="majorHAnsi"/>
              </w:rPr>
              <w:t xml:space="preserve"> </w:t>
            </w:r>
          </w:p>
        </w:tc>
        <w:tc>
          <w:tcPr>
            <w:tcW w:w="4187" w:type="dxa"/>
            <w:tcBorders>
              <w:top w:val="single" w:sz="4" w:space="0" w:color="000000"/>
              <w:left w:val="single" w:sz="4" w:space="0" w:color="000000"/>
              <w:bottom w:val="single" w:sz="4" w:space="0" w:color="000000"/>
              <w:right w:val="single" w:sz="4" w:space="0" w:color="000000"/>
            </w:tcBorders>
          </w:tcPr>
          <w:p>
            <w:pPr>
              <w:spacing w:after="0" w:line="259" w:lineRule="auto"/>
              <w:ind w:left="4" w:firstLine="0"/>
              <w:rPr>
                <w:rFonts w:asciiTheme="majorHAnsi" w:hAnsiTheme="majorHAnsi"/>
              </w:rPr>
            </w:pPr>
            <w:r>
              <w:rPr>
                <w:rFonts w:asciiTheme="majorHAnsi" w:hAnsiTheme="majorHAnsi"/>
              </w:rPr>
              <w:t xml:space="preserve"> rbeard</w:t>
            </w:r>
            <w:r>
              <w:rPr>
                <w:rFonts w:asciiTheme="majorHAnsi" w:hAnsiTheme="majorHAnsi"/>
              </w:rPr>
              <w:t>@barnes.richmond.sch.uk</w:t>
            </w:r>
            <w:r>
              <w:rPr>
                <w:rFonts w:asciiTheme="majorHAnsi" w:hAnsiTheme="majorHAnsi"/>
              </w:rPr>
              <w:t xml:space="preserve"> </w:t>
            </w:r>
          </w:p>
          <w:p>
            <w:pPr>
              <w:spacing w:after="0" w:line="259" w:lineRule="auto"/>
              <w:ind w:left="4" w:firstLine="0"/>
              <w:rPr>
                <w:rFonts w:asciiTheme="majorHAnsi" w:hAnsiTheme="majorHAnsi"/>
              </w:rPr>
            </w:pPr>
          </w:p>
          <w:p>
            <w:pPr>
              <w:spacing w:after="0" w:line="259" w:lineRule="auto"/>
              <w:ind w:left="4" w:firstLine="0"/>
              <w:rPr>
                <w:rFonts w:asciiTheme="majorHAnsi" w:hAnsiTheme="majorHAnsi"/>
              </w:rPr>
            </w:pPr>
            <w:r>
              <w:rPr>
                <w:rFonts w:asciiTheme="majorHAnsi" w:hAnsiTheme="majorHAnsi"/>
              </w:rPr>
              <w:t>rwilson</w:t>
            </w:r>
            <w:r>
              <w:rPr>
                <w:rFonts w:asciiTheme="majorHAnsi" w:hAnsiTheme="majorHAnsi"/>
              </w:rPr>
              <w:t>@barnes.richmond.sch.uk</w:t>
            </w:r>
          </w:p>
        </w:tc>
      </w:tr>
      <w:tr>
        <w:trPr>
          <w:trHeight w:val="590"/>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pPr>
              <w:spacing w:after="0" w:line="259" w:lineRule="auto"/>
              <w:ind w:left="0" w:firstLine="0"/>
              <w:rPr>
                <w:rFonts w:asciiTheme="majorHAnsi" w:hAnsiTheme="majorHAnsi"/>
              </w:rPr>
            </w:pPr>
            <w:r>
              <w:rPr>
                <w:rFonts w:asciiTheme="majorHAnsi" w:hAnsiTheme="majorHAnsi"/>
              </w:rPr>
              <w:t xml:space="preserve">Chair of </w:t>
            </w:r>
          </w:p>
          <w:p>
            <w:pPr>
              <w:spacing w:after="0" w:line="259" w:lineRule="auto"/>
              <w:ind w:left="0" w:firstLine="0"/>
              <w:rPr>
                <w:rFonts w:asciiTheme="majorHAnsi" w:hAnsiTheme="majorHAnsi"/>
              </w:rPr>
            </w:pPr>
            <w:r>
              <w:rPr>
                <w:rFonts w:asciiTheme="majorHAnsi" w:hAnsiTheme="majorHAnsi"/>
              </w:rPr>
              <w:t xml:space="preserve">Governors  </w:t>
            </w:r>
          </w:p>
        </w:tc>
        <w:tc>
          <w:tcPr>
            <w:tcW w:w="1438" w:type="dxa"/>
            <w:tcBorders>
              <w:top w:val="single" w:sz="4" w:space="0" w:color="000000"/>
              <w:left w:val="single" w:sz="4" w:space="0" w:color="000000"/>
              <w:bottom w:val="single" w:sz="4" w:space="0" w:color="000000"/>
              <w:right w:val="single" w:sz="4" w:space="0" w:color="000000"/>
            </w:tcBorders>
          </w:tcPr>
          <w:p>
            <w:pPr>
              <w:spacing w:after="0" w:line="259" w:lineRule="auto"/>
              <w:ind w:left="4" w:firstLine="0"/>
              <w:rPr>
                <w:rFonts w:asciiTheme="majorHAnsi" w:hAnsiTheme="majorHAnsi"/>
              </w:rPr>
            </w:pPr>
            <w:r>
              <w:rPr>
                <w:rFonts w:asciiTheme="majorHAnsi" w:hAnsiTheme="majorHAnsi"/>
              </w:rPr>
              <w:t xml:space="preserve"> Alex Russell</w:t>
            </w:r>
          </w:p>
        </w:tc>
        <w:tc>
          <w:tcPr>
            <w:tcW w:w="1802" w:type="dxa"/>
            <w:tcBorders>
              <w:top w:val="single" w:sz="4" w:space="0" w:color="000000"/>
              <w:left w:val="single" w:sz="4" w:space="0" w:color="000000"/>
              <w:bottom w:val="single" w:sz="4" w:space="0" w:color="000000"/>
              <w:right w:val="single" w:sz="4" w:space="0" w:color="000000"/>
            </w:tcBorders>
          </w:tcPr>
          <w:p>
            <w:pPr>
              <w:spacing w:after="0" w:line="259" w:lineRule="auto"/>
              <w:ind w:left="6" w:firstLine="0"/>
              <w:rPr>
                <w:rFonts w:asciiTheme="majorHAnsi" w:hAnsiTheme="majorHAnsi"/>
              </w:rPr>
            </w:pPr>
            <w:r>
              <w:rPr>
                <w:rFonts w:asciiTheme="majorHAnsi" w:hAnsiTheme="majorHAnsi"/>
              </w:rPr>
              <w:t xml:space="preserve"> 07855411847</w:t>
            </w:r>
          </w:p>
        </w:tc>
        <w:tc>
          <w:tcPr>
            <w:tcW w:w="4187" w:type="dxa"/>
            <w:tcBorders>
              <w:top w:val="single" w:sz="4" w:space="0" w:color="000000"/>
              <w:left w:val="single" w:sz="4" w:space="0" w:color="000000"/>
              <w:bottom w:val="single" w:sz="4" w:space="0" w:color="000000"/>
              <w:right w:val="single" w:sz="4" w:space="0" w:color="000000"/>
            </w:tcBorders>
          </w:tcPr>
          <w:p>
            <w:pPr>
              <w:spacing w:after="0" w:line="259" w:lineRule="auto"/>
              <w:ind w:left="4" w:firstLine="0"/>
              <w:rPr>
                <w:rFonts w:asciiTheme="majorHAnsi" w:hAnsiTheme="majorHAnsi"/>
              </w:rPr>
            </w:pPr>
            <w:r>
              <w:rPr>
                <w:rFonts w:asciiTheme="majorHAnsi" w:hAnsiTheme="majorHAnsi"/>
              </w:rPr>
              <w:t xml:space="preserve"> arussell@barnes.richmond.sch.uk</w:t>
            </w:r>
          </w:p>
        </w:tc>
      </w:tr>
      <w:tr>
        <w:trPr>
          <w:trHeight w:val="589"/>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pPr>
              <w:spacing w:after="0" w:line="259" w:lineRule="auto"/>
              <w:ind w:left="0" w:firstLine="0"/>
              <w:rPr>
                <w:rFonts w:asciiTheme="majorHAnsi" w:hAnsiTheme="majorHAnsi"/>
              </w:rPr>
            </w:pPr>
            <w:r>
              <w:rPr>
                <w:rFonts w:asciiTheme="majorHAnsi" w:hAnsiTheme="majorHAnsi"/>
              </w:rPr>
              <w:t xml:space="preserve">Safeguarding Trustee </w:t>
            </w:r>
          </w:p>
        </w:tc>
        <w:tc>
          <w:tcPr>
            <w:tcW w:w="1438" w:type="dxa"/>
            <w:tcBorders>
              <w:top w:val="single" w:sz="4" w:space="0" w:color="000000"/>
              <w:left w:val="single" w:sz="4" w:space="0" w:color="000000"/>
              <w:bottom w:val="single" w:sz="4" w:space="0" w:color="000000"/>
              <w:right w:val="single" w:sz="4" w:space="0" w:color="000000"/>
            </w:tcBorders>
          </w:tcPr>
          <w:p>
            <w:pPr>
              <w:spacing w:after="0" w:line="259" w:lineRule="auto"/>
              <w:ind w:left="4" w:firstLine="0"/>
              <w:rPr>
                <w:rFonts w:asciiTheme="majorHAnsi" w:hAnsiTheme="majorHAnsi"/>
              </w:rPr>
            </w:pPr>
            <w:r>
              <w:rPr>
                <w:rFonts w:asciiTheme="majorHAnsi" w:hAnsiTheme="majorHAnsi"/>
              </w:rPr>
              <w:t xml:space="preserve"> Nigel Standing</w:t>
            </w:r>
          </w:p>
        </w:tc>
        <w:tc>
          <w:tcPr>
            <w:tcW w:w="1802" w:type="dxa"/>
            <w:tcBorders>
              <w:top w:val="single" w:sz="4" w:space="0" w:color="000000"/>
              <w:left w:val="single" w:sz="4" w:space="0" w:color="000000"/>
              <w:bottom w:val="single" w:sz="4" w:space="0" w:color="000000"/>
              <w:right w:val="single" w:sz="4" w:space="0" w:color="000000"/>
            </w:tcBorders>
          </w:tcPr>
          <w:p>
            <w:pPr>
              <w:spacing w:after="0" w:line="259" w:lineRule="auto"/>
              <w:ind w:left="6" w:firstLine="0"/>
              <w:rPr>
                <w:rFonts w:asciiTheme="majorHAnsi" w:hAnsiTheme="majorHAnsi"/>
              </w:rPr>
            </w:pPr>
            <w:r>
              <w:rPr>
                <w:rFonts w:asciiTheme="majorHAnsi" w:hAnsiTheme="majorHAnsi"/>
              </w:rPr>
              <w:t xml:space="preserve"> 07973333676</w:t>
            </w:r>
          </w:p>
        </w:tc>
        <w:tc>
          <w:tcPr>
            <w:tcW w:w="4187" w:type="dxa"/>
            <w:tcBorders>
              <w:top w:val="single" w:sz="4" w:space="0" w:color="000000"/>
              <w:left w:val="single" w:sz="4" w:space="0" w:color="000000"/>
              <w:bottom w:val="single" w:sz="4" w:space="0" w:color="000000"/>
              <w:right w:val="single" w:sz="4" w:space="0" w:color="000000"/>
            </w:tcBorders>
          </w:tcPr>
          <w:p>
            <w:pPr>
              <w:spacing w:after="0" w:line="259" w:lineRule="auto"/>
              <w:ind w:left="4" w:firstLine="0"/>
              <w:rPr>
                <w:rFonts w:asciiTheme="majorHAnsi" w:hAnsiTheme="majorHAnsi"/>
              </w:rPr>
            </w:pPr>
            <w:r>
              <w:rPr>
                <w:rFonts w:asciiTheme="majorHAnsi" w:hAnsiTheme="majorHAnsi"/>
              </w:rPr>
              <w:t>nstanding@barnes.richmond.sch.uk</w:t>
            </w:r>
          </w:p>
        </w:tc>
      </w:tr>
    </w:tbl>
    <w:p>
      <w:pPr>
        <w:spacing w:after="0" w:line="259" w:lineRule="auto"/>
        <w:ind w:left="0" w:firstLine="0"/>
        <w:rPr>
          <w:rFonts w:asciiTheme="majorHAnsi" w:hAnsiTheme="majorHAnsi"/>
        </w:rPr>
      </w:pPr>
      <w:r>
        <w:rPr>
          <w:rFonts w:asciiTheme="majorHAnsi" w:hAnsiTheme="majorHAnsi"/>
        </w:rPr>
        <w:t xml:space="preserve"> </w:t>
      </w:r>
      <w:r>
        <w:rPr>
          <w:rFonts w:asciiTheme="majorHAnsi" w:eastAsia="Calibri" w:hAnsiTheme="majorHAnsi" w:cs="Calibri"/>
        </w:rPr>
        <w:t xml:space="preserve"> </w:t>
      </w:r>
    </w:p>
    <w:p>
      <w:pPr>
        <w:pStyle w:val="Heading1"/>
        <w:numPr>
          <w:ilvl w:val="0"/>
          <w:numId w:val="0"/>
        </w:numPr>
        <w:ind w:left="-5"/>
        <w:rPr>
          <w:rFonts w:asciiTheme="majorHAnsi" w:hAnsiTheme="majorHAnsi"/>
        </w:rPr>
      </w:pPr>
      <w:bookmarkStart w:id="1" w:name="_Toc36588658"/>
      <w:r>
        <w:rPr>
          <w:rFonts w:asciiTheme="majorHAnsi" w:hAnsiTheme="majorHAnsi"/>
        </w:rPr>
        <w:t>Vulnerable children</w:t>
      </w:r>
      <w:bookmarkEnd w:id="1"/>
      <w:r>
        <w:rPr>
          <w:rFonts w:asciiTheme="majorHAnsi" w:hAnsiTheme="majorHAnsi"/>
        </w:rPr>
        <w:t xml:space="preserve">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Vulnerable children include those who have a social worker and those children and young people up to the age of 25 with education, health and care (EHC) plans.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Eligibility for free school meals in and of itself should not be the determining factor in assessing vulnerability.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Senior leaders, especially the Designated Safeguarding Lead (and deputy) know who our most vulnerable children are. They have the flexibility to offer a place to those on the edge of receiving children’s social care support. </w:t>
      </w:r>
    </w:p>
    <w:p>
      <w:pPr>
        <w:spacing w:after="0" w:line="259" w:lineRule="auto"/>
        <w:ind w:left="0" w:firstLine="0"/>
        <w:rPr>
          <w:rFonts w:asciiTheme="majorHAnsi" w:hAnsiTheme="majorHAnsi"/>
          <w:shd w:val="clear" w:color="auto" w:fill="FFFF00"/>
        </w:rPr>
      </w:pPr>
      <w:r>
        <w:rPr>
          <w:rFonts w:asciiTheme="majorHAnsi" w:hAnsiTheme="majorHAnsi"/>
        </w:rPr>
        <w:t xml:space="preserve"> </w:t>
      </w:r>
    </w:p>
    <w:p>
      <w:pPr>
        <w:ind w:left="0" w:firstLine="0"/>
        <w:rPr>
          <w:rFonts w:asciiTheme="majorHAnsi" w:hAnsiTheme="majorHAnsi"/>
        </w:rPr>
      </w:pPr>
      <w:r>
        <w:rPr>
          <w:rFonts w:asciiTheme="majorHAnsi" w:hAnsiTheme="majorHAnsi"/>
        </w:rPr>
        <w:t xml:space="preserve">Barnes Primary will continue to work with and support children’s social workers to help protect vulnerable children. This includes working with and supporting children’s social workers and the local authority virtual school head (VSH) for looked-after and previously looked-after children.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Barnes Primary will explore the reasons for this directly with the parent.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Where parents are concerned about the risk of the child contracting COVID19, Barnes Primary or the social worker will talk through these anxieties with the parent/carer following the advice set out by Public Health England.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Barnes Primary will encourage our vulnerable children and young people to attend a school, including remotely if needed. </w:t>
      </w:r>
    </w:p>
    <w:p>
      <w:pPr>
        <w:spacing w:after="0" w:line="259" w:lineRule="auto"/>
        <w:ind w:left="0" w:firstLine="0"/>
        <w:rPr>
          <w:rFonts w:asciiTheme="majorHAnsi" w:hAnsiTheme="majorHAnsi"/>
        </w:rPr>
      </w:pPr>
      <w:r>
        <w:rPr>
          <w:rFonts w:asciiTheme="majorHAnsi" w:hAnsiTheme="majorHAnsi"/>
        </w:rPr>
        <w:t xml:space="preserve">  </w:t>
      </w:r>
    </w:p>
    <w:p>
      <w:pPr>
        <w:pStyle w:val="Heading1"/>
        <w:numPr>
          <w:ilvl w:val="0"/>
          <w:numId w:val="0"/>
        </w:numPr>
        <w:ind w:left="-5"/>
        <w:rPr>
          <w:rFonts w:asciiTheme="majorHAnsi" w:hAnsiTheme="majorHAnsi"/>
        </w:rPr>
      </w:pPr>
      <w:bookmarkStart w:id="2" w:name="_Toc36588659"/>
      <w:r>
        <w:rPr>
          <w:rFonts w:asciiTheme="majorHAnsi" w:hAnsiTheme="majorHAnsi"/>
        </w:rPr>
        <w:t>Attendance monitoring</w:t>
      </w:r>
      <w:bookmarkEnd w:id="2"/>
      <w:r>
        <w:rPr>
          <w:rFonts w:asciiTheme="majorHAnsi" w:hAnsiTheme="majorHAnsi"/>
        </w:rPr>
        <w:t xml:space="preserve"> </w:t>
      </w:r>
    </w:p>
    <w:p>
      <w:pPr>
        <w:spacing w:after="0" w:line="259" w:lineRule="auto"/>
        <w:ind w:left="0" w:firstLine="0"/>
        <w:rPr>
          <w:rFonts w:asciiTheme="majorHAnsi" w:hAnsiTheme="majorHAnsi"/>
        </w:rPr>
      </w:pPr>
      <w:r>
        <w:rPr>
          <w:rFonts w:asciiTheme="majorHAnsi" w:eastAsia="Calibri" w:hAnsiTheme="majorHAnsi" w:cs="Calibri"/>
        </w:rPr>
        <w:t xml:space="preserve"> </w:t>
      </w:r>
    </w:p>
    <w:p>
      <w:pPr>
        <w:ind w:left="-5"/>
        <w:rPr>
          <w:rFonts w:asciiTheme="majorHAnsi" w:hAnsiTheme="majorHAnsi"/>
        </w:rPr>
      </w:pPr>
      <w:r>
        <w:rPr>
          <w:rFonts w:asciiTheme="majorHAnsi" w:hAnsiTheme="majorHAnsi"/>
        </w:rPr>
        <w:t xml:space="preserve">Local authorities and education settings do not need to complete their usual day-today attendance processes to follow up on non-attendance.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eastAsia="Calibri" w:hAnsiTheme="majorHAnsi" w:cs="Calibri"/>
          <w:noProof/>
          <w:sz w:val="22"/>
        </w:rPr>
        <mc:AlternateContent>
          <mc:Choice Requires="wpg">
            <w:drawing>
              <wp:anchor distT="0" distB="0" distL="114300" distR="114300" simplePos="0" relativeHeight="251658240" behindDoc="1" locked="0" layoutInCell="1" allowOverlap="1">
                <wp:simplePos x="0" y="0"/>
                <wp:positionH relativeFrom="column">
                  <wp:posOffset>2362200</wp:posOffset>
                </wp:positionH>
                <wp:positionV relativeFrom="paragraph">
                  <wp:posOffset>186003</wp:posOffset>
                </wp:positionV>
                <wp:extent cx="1600200" cy="368808"/>
                <wp:effectExtent l="0" t="0" r="0" b="0"/>
                <wp:wrapNone/>
                <wp:docPr id="10473" name="Group 10473"/>
                <wp:cNvGraphicFramePr/>
                <a:graphic xmlns:a="http://schemas.openxmlformats.org/drawingml/2006/main">
                  <a:graphicData uri="http://schemas.microsoft.com/office/word/2010/wordprocessingGroup">
                    <wpg:wgp>
                      <wpg:cNvGrpSpPr/>
                      <wpg:grpSpPr>
                        <a:xfrm>
                          <a:off x="0" y="0"/>
                          <a:ext cx="1600200" cy="368808"/>
                          <a:chOff x="0" y="0"/>
                          <a:chExt cx="1600200" cy="368808"/>
                        </a:xfrm>
                      </wpg:grpSpPr>
                      <wps:wsp>
                        <wps:cNvPr id="13269" name="Shape 13269"/>
                        <wps:cNvSpPr/>
                        <wps:spPr>
                          <a:xfrm>
                            <a:off x="0" y="0"/>
                            <a:ext cx="844296" cy="182880"/>
                          </a:xfrm>
                          <a:custGeom>
                            <a:avLst/>
                            <a:gdLst/>
                            <a:ahLst/>
                            <a:cxnLst/>
                            <a:rect l="0" t="0" r="0" b="0"/>
                            <a:pathLst>
                              <a:path w="844296" h="182880">
                                <a:moveTo>
                                  <a:pt x="0" y="0"/>
                                </a:moveTo>
                                <a:lnTo>
                                  <a:pt x="844296" y="0"/>
                                </a:lnTo>
                                <a:lnTo>
                                  <a:pt x="844296" y="182880"/>
                                </a:lnTo>
                                <a:lnTo>
                                  <a:pt x="0" y="1828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270" name="Shape 13270"/>
                        <wps:cNvSpPr/>
                        <wps:spPr>
                          <a:xfrm>
                            <a:off x="755904" y="182880"/>
                            <a:ext cx="844296" cy="185928"/>
                          </a:xfrm>
                          <a:custGeom>
                            <a:avLst/>
                            <a:gdLst/>
                            <a:ahLst/>
                            <a:cxnLst/>
                            <a:rect l="0" t="0" r="0" b="0"/>
                            <a:pathLst>
                              <a:path w="844296" h="185928">
                                <a:moveTo>
                                  <a:pt x="0" y="0"/>
                                </a:moveTo>
                                <a:lnTo>
                                  <a:pt x="844296" y="0"/>
                                </a:lnTo>
                                <a:lnTo>
                                  <a:pt x="844296"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id="Group 10473" o:spid="_x0000_s1026" style="position:absolute;margin-left:186pt;margin-top:14.65pt;width:126pt;height:29.05pt;z-index:-251658240" coordsize="16002,3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">
                <v:shape id="Shape 13269" o:spid="_x0000_s1027" style="position:absolute;width:8442;height:1828;visibility:visible;mso-wrap-style:square;v-text-anchor:top" coordsize="844296,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" path="m,l844296,r,182880l,182880,,e" fillcolor="yellow" stroked="f" strokeweight="0">
                  <v:stroke miterlimit="83231f" joinstyle="miter"/>
                  <v:path arrowok="t" textboxrect="0,0,844296,182880"/>
                </v:shape>
                <v:shape id="Shape 13270" o:spid="_x0000_s1028" style="position:absolute;left:7559;top:1828;width:8443;height:1860;visibility:visible;mso-wrap-style:square;v-text-anchor:top" coordsize="844296,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" path="m,l844296,r,185928l,185928,,e" fillcolor="yellow" stroked="f" strokeweight="0">
                  <v:stroke miterlimit="83231f" joinstyle="miter"/>
                  <v:path arrowok="t" textboxrect="0,0,844296,185928"/>
                </v:shape>
              </v:group>
            </w:pict>
          </mc:Fallback>
        </mc:AlternateContent>
      </w:r>
      <w:r>
        <w:rPr>
          <w:rFonts w:asciiTheme="majorHAnsi" w:hAnsiTheme="majorHAnsi"/>
        </w:rPr>
        <w:t xml:space="preserve">Barnes Primary and social workers will agree with parents/carers whether children in need should be attending school – Barnes Primary will </w:t>
      </w:r>
      <w:r>
        <w:rPr>
          <w:rFonts w:asciiTheme="majorHAnsi" w:hAnsiTheme="majorHAnsi"/>
          <w:shd w:val="clear" w:color="auto" w:fill="FFFFFF" w:themeFill="background1"/>
        </w:rPr>
        <w:t>then follow up</w:t>
      </w:r>
      <w:r>
        <w:rPr>
          <w:rFonts w:asciiTheme="majorHAnsi" w:hAnsiTheme="majorHAnsi"/>
        </w:rPr>
        <w:t xml:space="preserve"> on any pupil that they were expecting to attend, who does not. Barnes Primary will also </w:t>
      </w:r>
      <w:r>
        <w:rPr>
          <w:rFonts w:asciiTheme="majorHAnsi" w:hAnsiTheme="majorHAnsi"/>
          <w:shd w:val="clear" w:color="auto" w:fill="FFFFFF" w:themeFill="background1"/>
        </w:rPr>
        <w:t>follow up with any</w:t>
      </w:r>
      <w:r>
        <w:rPr>
          <w:rFonts w:asciiTheme="majorHAnsi" w:hAnsiTheme="majorHAnsi"/>
        </w:rPr>
        <w:t xml:space="preserve"> parent or carer who has arranged care for their child(ren) and the child(ren) subsequently do not attend.  </w:t>
      </w:r>
    </w:p>
    <w:p>
      <w:pPr>
        <w:spacing w:after="0" w:line="259" w:lineRule="auto"/>
        <w:ind w:left="0" w:firstLine="0"/>
        <w:rPr>
          <w:rFonts w:asciiTheme="majorHAnsi" w:hAnsiTheme="majorHAnsi"/>
        </w:rPr>
      </w:pPr>
      <w:r>
        <w:rPr>
          <w:rFonts w:asciiTheme="majorHAnsi" w:hAnsiTheme="majorHAnsi"/>
        </w:rPr>
        <w:t xml:space="preserve">  </w:t>
      </w:r>
    </w:p>
    <w:p>
      <w:pPr>
        <w:spacing w:after="0" w:line="259" w:lineRule="auto"/>
        <w:ind w:left="0" w:firstLine="0"/>
        <w:rPr>
          <w:rFonts w:asciiTheme="majorHAnsi" w:hAnsiTheme="majorHAnsi"/>
        </w:rPr>
      </w:pPr>
      <w:r>
        <w:rPr>
          <w:rFonts w:asciiTheme="majorHAnsi" w:hAnsiTheme="majorHAnsi"/>
        </w:rPr>
        <w:t>To support the above, Barnes Primary will maintain calls to families each week to check on well-being and ability to access remote learning</w:t>
      </w:r>
    </w:p>
    <w:p>
      <w:pPr>
        <w:ind w:left="-5"/>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In all circumstances where a vulnerable child does not take up their place at school, or discontinues, Barnes Primary will notify their social worker. </w:t>
      </w:r>
    </w:p>
    <w:p>
      <w:pPr>
        <w:spacing w:after="0" w:line="259" w:lineRule="auto"/>
        <w:ind w:left="360" w:firstLine="0"/>
        <w:rPr>
          <w:rFonts w:asciiTheme="majorHAnsi" w:hAnsiTheme="majorHAnsi"/>
        </w:rPr>
      </w:pPr>
      <w:r>
        <w:rPr>
          <w:rFonts w:asciiTheme="majorHAnsi" w:hAnsiTheme="majorHAnsi"/>
        </w:rPr>
        <w:t xml:space="preserve"> </w:t>
      </w:r>
    </w:p>
    <w:p>
      <w:pPr>
        <w:pStyle w:val="Heading1"/>
        <w:numPr>
          <w:ilvl w:val="0"/>
          <w:numId w:val="0"/>
        </w:numPr>
        <w:ind w:left="-5"/>
        <w:rPr>
          <w:rFonts w:asciiTheme="majorHAnsi" w:hAnsiTheme="majorHAnsi"/>
        </w:rPr>
      </w:pPr>
      <w:bookmarkStart w:id="3" w:name="_Toc36588660"/>
      <w:r>
        <w:rPr>
          <w:rFonts w:asciiTheme="majorHAnsi" w:hAnsiTheme="majorHAnsi"/>
        </w:rPr>
        <w:t>Designated Safeguarding Lead</w:t>
      </w:r>
      <w:bookmarkEnd w:id="3"/>
      <w:r>
        <w:rPr>
          <w:rFonts w:asciiTheme="majorHAnsi" w:hAnsiTheme="majorHAnsi"/>
        </w:rPr>
        <w:t xml:space="preserve"> </w:t>
      </w:r>
    </w:p>
    <w:p>
      <w:pPr>
        <w:spacing w:after="0" w:line="259" w:lineRule="auto"/>
        <w:ind w:left="0" w:firstLine="0"/>
        <w:rPr>
          <w:rFonts w:asciiTheme="majorHAnsi" w:hAnsiTheme="majorHAnsi"/>
        </w:rPr>
      </w:pPr>
      <w:r>
        <w:rPr>
          <w:rFonts w:asciiTheme="majorHAnsi" w:eastAsia="Calibri" w:hAnsiTheme="majorHAnsi" w:cs="Calibri"/>
        </w:rPr>
        <w:t xml:space="preserve"> </w:t>
      </w:r>
    </w:p>
    <w:p>
      <w:pPr>
        <w:ind w:left="-5"/>
        <w:rPr>
          <w:rFonts w:asciiTheme="majorHAnsi" w:hAnsiTheme="majorHAnsi"/>
        </w:rPr>
      </w:pPr>
      <w:r>
        <w:rPr>
          <w:rFonts w:asciiTheme="majorHAnsi" w:hAnsiTheme="majorHAnsi"/>
        </w:rPr>
        <w:t xml:space="preserve">Barnes Primary school has a Designated Safeguarding Lead (DSL) and a Deputy DSL.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The Designated Safeguarding Lead is: Sue Jepson</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The Deputy Designated Safeguarding Leads are: Polly Kelynack, Anna Freeland, Ray Beard and Rachel Wilson </w:t>
      </w:r>
    </w:p>
    <w:p>
      <w:pPr>
        <w:spacing w:after="0" w:line="259" w:lineRule="auto"/>
        <w:ind w:left="0" w:firstLine="0"/>
        <w:rPr>
          <w:rFonts w:asciiTheme="majorHAnsi" w:hAnsiTheme="majorHAnsi"/>
        </w:rPr>
      </w:pPr>
      <w:r>
        <w:rPr>
          <w:rFonts w:asciiTheme="majorHAnsi" w:eastAsia="Calibri" w:hAnsiTheme="majorHAnsi" w:cs="Calibri"/>
        </w:rPr>
        <w:t xml:space="preserve"> </w:t>
      </w:r>
    </w:p>
    <w:p>
      <w:pPr>
        <w:ind w:left="-5"/>
        <w:rPr>
          <w:rFonts w:asciiTheme="majorHAnsi" w:hAnsiTheme="majorHAnsi"/>
        </w:rPr>
      </w:pPr>
      <w:r>
        <w:rPr>
          <w:rFonts w:asciiTheme="majorHAnsi" w:hAnsiTheme="majorHAnsi"/>
        </w:rPr>
        <w:t xml:space="preserve">The optimal scenario is to have a trained DSL (or deputy) available on site. Where this is not the case a trained DSL (or deputy) will be available to be contacted via phone or online video - for example when working from home.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Where a trained DSL (or deputy) is not on site, in addition to the above, a senior leader will assume responsibility for co-ordinating safeguarding on site.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It is important that all Barnes Primary staff and volunteers have access to a trained DSL (or deputy). On each day staff on site will be made aware of that person is and how to speak to them.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The DSL will continue to engage with social workers, and attend all multi-agency meetings, which can be done remotely.  </w:t>
      </w:r>
    </w:p>
    <w:p>
      <w:pPr>
        <w:spacing w:after="0" w:line="259" w:lineRule="auto"/>
        <w:ind w:left="0" w:firstLine="0"/>
        <w:rPr>
          <w:rFonts w:asciiTheme="majorHAnsi" w:hAnsiTheme="majorHAnsi"/>
        </w:rPr>
      </w:pPr>
      <w:r>
        <w:rPr>
          <w:rFonts w:asciiTheme="majorHAnsi" w:hAnsiTheme="majorHAnsi"/>
        </w:rPr>
        <w:t xml:space="preserve">  </w:t>
      </w:r>
    </w:p>
    <w:p>
      <w:pPr>
        <w:pStyle w:val="Heading1"/>
        <w:numPr>
          <w:ilvl w:val="0"/>
          <w:numId w:val="0"/>
        </w:numPr>
        <w:ind w:left="-5"/>
        <w:rPr>
          <w:rFonts w:asciiTheme="majorHAnsi" w:hAnsiTheme="majorHAnsi"/>
        </w:rPr>
      </w:pPr>
      <w:bookmarkStart w:id="4" w:name="_Toc36588661"/>
      <w:r>
        <w:rPr>
          <w:rFonts w:asciiTheme="majorHAnsi" w:hAnsiTheme="majorHAnsi"/>
        </w:rPr>
        <w:t>Reporting a concern</w:t>
      </w:r>
      <w:bookmarkEnd w:id="4"/>
      <w:r>
        <w:rPr>
          <w:rFonts w:asciiTheme="majorHAnsi" w:hAnsiTheme="majorHAnsi"/>
        </w:rPr>
        <w:t xml:space="preserve"> </w:t>
      </w:r>
    </w:p>
    <w:p>
      <w:pPr>
        <w:spacing w:after="0" w:line="259" w:lineRule="auto"/>
        <w:ind w:left="0" w:firstLine="0"/>
        <w:rPr>
          <w:rFonts w:asciiTheme="majorHAnsi" w:hAnsiTheme="majorHAnsi"/>
        </w:rPr>
      </w:pPr>
      <w:r>
        <w:rPr>
          <w:rFonts w:asciiTheme="majorHAnsi" w:hAnsiTheme="majorHAnsi"/>
          <w:b/>
        </w:rPr>
        <w:t xml:space="preserve"> </w:t>
      </w:r>
    </w:p>
    <w:p>
      <w:pPr>
        <w:ind w:left="-5"/>
        <w:rPr>
          <w:rFonts w:asciiTheme="majorHAnsi" w:hAnsiTheme="majorHAnsi"/>
        </w:rPr>
      </w:pPr>
      <w:r>
        <w:rPr>
          <w:rFonts w:asciiTheme="majorHAnsi" w:hAnsiTheme="majorHAnsi"/>
        </w:rPr>
        <w:t xml:space="preserve">Where staff have a concern about a child, they should continue to follow the process outlined in the school Safeguarding Policy, this includes referring to SPA which can be done remotely.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Staff are reminded of the need to report any concern immediately and without delay.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Where staff are concerned about an adult working with children in the school, they should  report the concern to the headteacher. If there is a requirement to make a notification to the headteacher whilst away from school, this should be done verbally and followed up with an email to the headteacher.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Concerns around the Headteacher should be directed to the Chair of Governors: Alex Russell  </w:t>
      </w:r>
    </w:p>
    <w:p>
      <w:pPr>
        <w:spacing w:after="0" w:line="259" w:lineRule="auto"/>
        <w:ind w:left="0" w:firstLine="0"/>
        <w:rPr>
          <w:rFonts w:asciiTheme="majorHAnsi" w:hAnsiTheme="majorHAnsi"/>
        </w:rPr>
      </w:pPr>
      <w:r>
        <w:rPr>
          <w:rFonts w:asciiTheme="majorHAnsi" w:hAnsiTheme="majorHAnsi"/>
          <w:b/>
        </w:rPr>
        <w:t xml:space="preserve"> </w:t>
      </w:r>
    </w:p>
    <w:p>
      <w:pPr>
        <w:pStyle w:val="Heading1"/>
        <w:numPr>
          <w:ilvl w:val="0"/>
          <w:numId w:val="0"/>
        </w:numPr>
        <w:ind w:left="-5"/>
        <w:rPr>
          <w:rFonts w:asciiTheme="majorHAnsi" w:hAnsiTheme="majorHAnsi"/>
        </w:rPr>
      </w:pPr>
      <w:bookmarkStart w:id="5" w:name="_Toc36588662"/>
      <w:r>
        <w:rPr>
          <w:rFonts w:asciiTheme="majorHAnsi" w:hAnsiTheme="majorHAnsi"/>
        </w:rPr>
        <w:t>Safeguarding Training and induction</w:t>
      </w:r>
      <w:bookmarkEnd w:id="5"/>
      <w:r>
        <w:rPr>
          <w:rFonts w:asciiTheme="majorHAnsi" w:hAnsiTheme="majorHAnsi"/>
        </w:rPr>
        <w:t xml:space="preserve">  </w:t>
      </w:r>
    </w:p>
    <w:p>
      <w:pPr>
        <w:spacing w:after="0" w:line="259" w:lineRule="auto"/>
        <w:ind w:left="0" w:firstLine="0"/>
        <w:rPr>
          <w:rFonts w:asciiTheme="majorHAnsi" w:hAnsiTheme="majorHAnsi"/>
        </w:rPr>
      </w:pPr>
      <w:r>
        <w:rPr>
          <w:rFonts w:asciiTheme="majorHAnsi" w:hAnsiTheme="majorHAnsi"/>
          <w:b/>
        </w:rPr>
        <w:t xml:space="preserve"> </w:t>
      </w:r>
    </w:p>
    <w:p>
      <w:pPr>
        <w:ind w:left="-5"/>
        <w:rPr>
          <w:rFonts w:asciiTheme="majorHAnsi" w:hAnsiTheme="majorHAnsi"/>
        </w:rPr>
      </w:pPr>
      <w:r>
        <w:rPr>
          <w:rFonts w:asciiTheme="majorHAnsi" w:hAnsiTheme="majorHAnsi"/>
        </w:rPr>
        <w:t xml:space="preserve">DSL training is very unlikely to take place whilst there remains a threat of the COVID 19 virus.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For the period COVID-19 measures are in place, a DSL (or deputy) who has been trained will continue to be classed as a trained DSL (or deputy) even if they miss their refresher training. </w:t>
      </w:r>
    </w:p>
    <w:p>
      <w:pPr>
        <w:spacing w:after="0" w:line="259" w:lineRule="auto"/>
        <w:ind w:left="0" w:firstLine="0"/>
        <w:rPr>
          <w:rFonts w:asciiTheme="majorHAnsi" w:hAnsiTheme="majorHAnsi"/>
        </w:rPr>
      </w:pPr>
      <w:r>
        <w:rPr>
          <w:rFonts w:asciiTheme="majorHAnsi" w:hAnsiTheme="majorHAnsi"/>
        </w:rPr>
        <w:t xml:space="preserve"> </w:t>
      </w:r>
    </w:p>
    <w:p>
      <w:pPr>
        <w:ind w:left="-5" w:right="172"/>
        <w:rPr>
          <w:rFonts w:asciiTheme="majorHAnsi" w:hAnsiTheme="majorHAnsi"/>
        </w:rPr>
      </w:pPr>
      <w:r>
        <w:rPr>
          <w:rFonts w:asciiTheme="majorHAnsi" w:hAnsiTheme="majorHAnsi"/>
        </w:rPr>
        <w:t xml:space="preserve">All existing school staff have had safeguarding training and have read part 1 of Keeping Children Safe in Education (2019). The DSL should communicate with staff any new local arrangements, so they know what to do if they are worried about a child.  </w:t>
      </w:r>
    </w:p>
    <w:p>
      <w:pPr>
        <w:ind w:left="-5"/>
        <w:rPr>
          <w:rFonts w:asciiTheme="majorHAnsi" w:hAnsiTheme="majorHAnsi"/>
        </w:rPr>
      </w:pPr>
      <w:r>
        <w:rPr>
          <w:rFonts w:asciiTheme="majorHAnsi" w:hAnsiTheme="majorHAnsi"/>
        </w:rPr>
        <w:t xml:space="preserve">Where new staff are recruited, or new volunteers enter Barnes Primary, they will continue to be provided with a safeguarding induction.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 </w:t>
      </w:r>
    </w:p>
    <w:p>
      <w:pPr>
        <w:spacing w:after="0" w:line="259" w:lineRule="auto"/>
        <w:ind w:left="0" w:firstLine="0"/>
        <w:rPr>
          <w:rFonts w:asciiTheme="majorHAnsi" w:hAnsiTheme="majorHAnsi"/>
        </w:rPr>
      </w:pPr>
      <w:r>
        <w:rPr>
          <w:rFonts w:asciiTheme="majorHAnsi" w:hAnsiTheme="majorHAnsi"/>
        </w:rPr>
        <w:t xml:space="preserve"> </w:t>
      </w:r>
    </w:p>
    <w:p>
      <w:pPr>
        <w:numPr>
          <w:ilvl w:val="0"/>
          <w:numId w:val="1"/>
        </w:numPr>
        <w:ind w:hanging="360"/>
        <w:rPr>
          <w:rFonts w:asciiTheme="majorHAnsi" w:hAnsiTheme="majorHAnsi"/>
        </w:rPr>
      </w:pPr>
      <w:r>
        <w:rPr>
          <w:rFonts w:asciiTheme="majorHAnsi" w:hAnsiTheme="majorHAnsi"/>
        </w:rPr>
        <w:t xml:space="preserve">the individual has been subject to an enhanced DBS and children’s barred list check </w:t>
      </w:r>
    </w:p>
    <w:p>
      <w:pPr>
        <w:spacing w:after="0" w:line="259" w:lineRule="auto"/>
        <w:ind w:left="0" w:firstLine="0"/>
        <w:rPr>
          <w:rFonts w:asciiTheme="majorHAnsi" w:hAnsiTheme="majorHAnsi"/>
        </w:rPr>
      </w:pPr>
      <w:r>
        <w:rPr>
          <w:rFonts w:asciiTheme="majorHAnsi" w:hAnsiTheme="majorHAnsi"/>
        </w:rPr>
        <w:t xml:space="preserve"> </w:t>
      </w:r>
    </w:p>
    <w:p>
      <w:pPr>
        <w:numPr>
          <w:ilvl w:val="0"/>
          <w:numId w:val="1"/>
        </w:numPr>
        <w:ind w:hanging="360"/>
        <w:rPr>
          <w:rFonts w:asciiTheme="majorHAnsi" w:hAnsiTheme="majorHAnsi"/>
        </w:rPr>
      </w:pPr>
      <w:r>
        <w:rPr>
          <w:rFonts w:asciiTheme="majorHAnsi" w:hAnsiTheme="majorHAnsi"/>
        </w:rPr>
        <w:t xml:space="preserve">there are no known concerns about the individual’s suitability to work with children </w:t>
      </w:r>
    </w:p>
    <w:p>
      <w:pPr>
        <w:spacing w:after="0" w:line="259" w:lineRule="auto"/>
        <w:ind w:left="0" w:firstLine="0"/>
        <w:rPr>
          <w:rFonts w:asciiTheme="majorHAnsi" w:hAnsiTheme="majorHAnsi"/>
        </w:rPr>
      </w:pPr>
      <w:r>
        <w:rPr>
          <w:rFonts w:asciiTheme="majorHAnsi" w:hAnsiTheme="majorHAnsi"/>
        </w:rPr>
        <w:t xml:space="preserve"> </w:t>
      </w:r>
    </w:p>
    <w:p>
      <w:pPr>
        <w:numPr>
          <w:ilvl w:val="0"/>
          <w:numId w:val="1"/>
        </w:numPr>
        <w:ind w:hanging="360"/>
        <w:rPr>
          <w:rFonts w:asciiTheme="majorHAnsi" w:hAnsiTheme="majorHAnsi"/>
        </w:rPr>
      </w:pPr>
      <w:r>
        <w:rPr>
          <w:rFonts w:asciiTheme="majorHAnsi" w:hAnsiTheme="majorHAnsi"/>
        </w:rPr>
        <w:t xml:space="preserve">there is no ongoing disciplinary investigation relating to that individual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Upon arrival, they will be given a copy of the receiving setting’s child protection policy, confirmation of local processes and confirmation of DSL arrangements. </w:t>
      </w:r>
    </w:p>
    <w:p>
      <w:pPr>
        <w:spacing w:after="0" w:line="259" w:lineRule="auto"/>
        <w:ind w:left="360" w:firstLine="0"/>
        <w:rPr>
          <w:rFonts w:asciiTheme="majorHAnsi" w:hAnsiTheme="majorHAnsi"/>
        </w:rPr>
      </w:pPr>
      <w:r>
        <w:rPr>
          <w:rFonts w:asciiTheme="majorHAnsi" w:hAnsiTheme="majorHAnsi"/>
        </w:rPr>
        <w:t xml:space="preserve">  </w:t>
      </w:r>
    </w:p>
    <w:p>
      <w:pPr>
        <w:pStyle w:val="Heading1"/>
        <w:numPr>
          <w:ilvl w:val="0"/>
          <w:numId w:val="0"/>
        </w:numPr>
        <w:ind w:left="-5"/>
        <w:rPr>
          <w:rFonts w:asciiTheme="majorHAnsi" w:hAnsiTheme="majorHAnsi"/>
        </w:rPr>
      </w:pPr>
      <w:bookmarkStart w:id="6" w:name="_Toc36588663"/>
      <w:r>
        <w:rPr>
          <w:rFonts w:asciiTheme="majorHAnsi" w:hAnsiTheme="majorHAnsi"/>
        </w:rPr>
        <w:t>Safer recruitment/volunteers and movement of staff</w:t>
      </w:r>
      <w:bookmarkEnd w:id="6"/>
      <w:r>
        <w:rPr>
          <w:rFonts w:asciiTheme="majorHAnsi" w:hAnsiTheme="majorHAnsi"/>
        </w:rPr>
        <w:t xml:space="preserve"> </w:t>
      </w:r>
    </w:p>
    <w:p>
      <w:pPr>
        <w:spacing w:after="0" w:line="259" w:lineRule="auto"/>
        <w:ind w:left="0" w:firstLine="0"/>
        <w:rPr>
          <w:rFonts w:asciiTheme="majorHAnsi" w:hAnsiTheme="majorHAnsi"/>
        </w:rPr>
      </w:pPr>
      <w:r>
        <w:rPr>
          <w:rFonts w:asciiTheme="majorHAnsi" w:eastAsia="Calibri" w:hAnsiTheme="majorHAnsi" w:cs="Calibri"/>
        </w:rPr>
        <w:t xml:space="preserve"> </w:t>
      </w:r>
    </w:p>
    <w:p>
      <w:pPr>
        <w:ind w:left="-5"/>
        <w:rPr>
          <w:rFonts w:asciiTheme="majorHAnsi" w:hAnsiTheme="majorHAnsi"/>
        </w:rPr>
      </w:pPr>
      <w:r>
        <w:rPr>
          <w:rFonts w:asciiTheme="majorHAnsi" w:hAnsiTheme="majorHAnsi"/>
        </w:rPr>
        <w:t xml:space="preserve">It remains essential that people who are unsuitable are not allowed to enter the children’s workforce or gain access to children. When recruiting new staff, Barnes Primary will continue to follow the relevant safer recruitment processes for their setting, including, as appropriate, relevant sections in part 3 of Keeping Children Safe in Education (2019) (KCSIE).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In response to COVID-19, the Disclosure and Barring Service (DBS) has made changes to its guidance on standard and enhanced DBS ID checking to minimise the need for face-to-face contact.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Where Barnes Primary are utilising volunteers, we will continue to follow the checking and risk assessment process as set out in paragraphs 167 to 172 of KCSIE. Under no circumstances will a volunteer who has not been checked be left unsupervised or allowed to work in regulated activity.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Barnes Primary will continue to follow the legal duty to refer to the DBS anyone who has harmed or poses a risk of harm to a child or vulnerable adult. Full details can be found at paragraph 163 of KCSIE.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Barnes Primary will continue to consider and make referrals to the Teaching Regulation Agency (TRA) as per paragraph 166 of KCSIE and the TRA’s ‘Teacher misconduct advice for making a referral.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During the COVID-19 period all referrals should be made by emailing </w:t>
      </w:r>
    </w:p>
    <w:p>
      <w:pPr>
        <w:spacing w:after="0" w:line="259" w:lineRule="auto"/>
        <w:ind w:left="0" w:firstLine="0"/>
        <w:rPr>
          <w:rFonts w:asciiTheme="majorHAnsi" w:hAnsiTheme="majorHAnsi"/>
        </w:rPr>
      </w:pPr>
      <w:r>
        <w:rPr>
          <w:rFonts w:asciiTheme="majorHAnsi" w:hAnsiTheme="majorHAnsi"/>
          <w:color w:val="0463C1"/>
          <w:u w:val="single" w:color="0463C1"/>
        </w:rPr>
        <w:t>Misconduct.Teacher@education.gov.uk</w:t>
      </w:r>
      <w:r>
        <w:rPr>
          <w:rFonts w:asciiTheme="majorHAnsi" w:hAnsiTheme="majorHAnsi"/>
        </w:rPr>
        <w:t xml:space="preserve">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Barnes Primary</w:t>
      </w:r>
      <w:r>
        <w:rPr>
          <w:rFonts w:asciiTheme="majorHAnsi" w:hAnsiTheme="majorHAnsi"/>
          <w:shd w:val="clear" w:color="auto" w:fill="FFFF00"/>
        </w:rPr>
        <w:t xml:space="preserve"> </w:t>
      </w:r>
      <w:r>
        <w:rPr>
          <w:rFonts w:asciiTheme="majorHAnsi" w:hAnsiTheme="majorHAnsi"/>
        </w:rPr>
        <w:t xml:space="preserve">will continue to keep the single central record (SCR) up to date as outlined in paragraphs 148 to 156 in KCSIE.  </w:t>
      </w:r>
    </w:p>
    <w:p>
      <w:pPr>
        <w:spacing w:after="0" w:line="259" w:lineRule="auto"/>
        <w:ind w:left="0" w:firstLine="0"/>
        <w:rPr>
          <w:rFonts w:asciiTheme="majorHAnsi" w:hAnsiTheme="majorHAnsi"/>
        </w:rPr>
      </w:pPr>
      <w:r>
        <w:rPr>
          <w:rFonts w:asciiTheme="majorHAnsi" w:hAnsiTheme="majorHAnsi"/>
        </w:rPr>
        <w:t xml:space="preserve">   </w:t>
      </w:r>
    </w:p>
    <w:p>
      <w:pPr>
        <w:pStyle w:val="Heading1"/>
        <w:numPr>
          <w:ilvl w:val="0"/>
          <w:numId w:val="0"/>
        </w:numPr>
        <w:ind w:left="-5"/>
        <w:rPr>
          <w:rFonts w:asciiTheme="majorHAnsi" w:hAnsiTheme="majorHAnsi"/>
        </w:rPr>
      </w:pPr>
      <w:bookmarkStart w:id="7" w:name="_Toc36588664"/>
      <w:r>
        <w:rPr>
          <w:rFonts w:asciiTheme="majorHAnsi" w:hAnsiTheme="majorHAnsi"/>
        </w:rPr>
        <w:t>Online safety in schools and colleges</w:t>
      </w:r>
      <w:bookmarkEnd w:id="7"/>
      <w:r>
        <w:rPr>
          <w:rFonts w:asciiTheme="majorHAnsi" w:hAnsiTheme="majorHAnsi"/>
        </w:rPr>
        <w:t xml:space="preserve"> </w:t>
      </w:r>
    </w:p>
    <w:p>
      <w:pPr>
        <w:spacing w:after="0" w:line="259" w:lineRule="auto"/>
        <w:ind w:left="0" w:firstLine="0"/>
        <w:rPr>
          <w:rFonts w:asciiTheme="majorHAnsi" w:hAnsiTheme="majorHAnsi"/>
        </w:rPr>
      </w:pPr>
      <w:r>
        <w:rPr>
          <w:rFonts w:asciiTheme="majorHAnsi" w:eastAsia="Calibri" w:hAnsiTheme="majorHAnsi" w:cs="Calibri"/>
        </w:rPr>
        <w:t xml:space="preserve"> </w:t>
      </w:r>
    </w:p>
    <w:p>
      <w:pPr>
        <w:ind w:left="-5"/>
        <w:rPr>
          <w:rFonts w:asciiTheme="majorHAnsi" w:hAnsiTheme="majorHAnsi"/>
        </w:rPr>
      </w:pPr>
      <w:r>
        <w:rPr>
          <w:rFonts w:asciiTheme="majorHAnsi" w:hAnsiTheme="majorHAnsi"/>
        </w:rPr>
        <w:t xml:space="preserve">Barnes Primary will continue to provide a safe environment, including online. This includes the use of an online filtering system.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Where students are using computers in school, appropriate supervision will be in place.  </w:t>
      </w:r>
    </w:p>
    <w:p>
      <w:pPr>
        <w:spacing w:after="0" w:line="259" w:lineRule="auto"/>
        <w:ind w:left="0" w:firstLine="0"/>
        <w:rPr>
          <w:rFonts w:asciiTheme="majorHAnsi" w:hAnsiTheme="majorHAnsi"/>
        </w:rPr>
      </w:pPr>
      <w:r>
        <w:rPr>
          <w:rFonts w:asciiTheme="majorHAnsi" w:hAnsiTheme="majorHAnsi"/>
        </w:rPr>
        <w:t xml:space="preserve">  </w:t>
      </w:r>
    </w:p>
    <w:p>
      <w:pPr>
        <w:pStyle w:val="Heading1"/>
        <w:numPr>
          <w:ilvl w:val="0"/>
          <w:numId w:val="0"/>
        </w:numPr>
        <w:ind w:left="-5"/>
        <w:rPr>
          <w:rFonts w:asciiTheme="majorHAnsi" w:hAnsiTheme="majorHAnsi"/>
        </w:rPr>
      </w:pPr>
      <w:bookmarkStart w:id="8" w:name="_Toc36588665"/>
      <w:r>
        <w:rPr>
          <w:rFonts w:asciiTheme="majorHAnsi" w:hAnsiTheme="majorHAnsi"/>
        </w:rPr>
        <w:t>Children and online safety away from school and college</w:t>
      </w:r>
      <w:bookmarkEnd w:id="8"/>
      <w:r>
        <w:rPr>
          <w:rFonts w:asciiTheme="majorHAnsi" w:hAnsiTheme="majorHAnsi"/>
        </w:rPr>
        <w:t xml:space="preserve"> </w:t>
      </w:r>
    </w:p>
    <w:p>
      <w:pPr>
        <w:spacing w:after="0" w:line="259" w:lineRule="auto"/>
        <w:ind w:left="0" w:firstLine="0"/>
        <w:rPr>
          <w:rFonts w:asciiTheme="majorHAnsi" w:hAnsiTheme="majorHAnsi"/>
        </w:rPr>
      </w:pPr>
      <w:r>
        <w:rPr>
          <w:rFonts w:asciiTheme="majorHAnsi" w:hAnsiTheme="majorHAnsi"/>
          <w:b/>
        </w:rPr>
        <w:t xml:space="preserve"> </w:t>
      </w:r>
    </w:p>
    <w:p>
      <w:pPr>
        <w:ind w:left="-5"/>
        <w:rPr>
          <w:rFonts w:asciiTheme="majorHAnsi" w:hAnsiTheme="majorHAnsi"/>
        </w:rPr>
      </w:pPr>
      <w:r>
        <w:rPr>
          <w:rFonts w:asciiTheme="majorHAnsi" w:hAnsiTheme="majorHAnsi"/>
        </w:rPr>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Online teaching should follow the same principles as set out in the MAT code of conduct.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Barnes Primary will ensure any use of online learning tools and systems is in line with privacy and data protection/GDPR requirements.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Below are some things to consider when delivering virtual lessons, especially where webcams are involved: </w:t>
      </w:r>
    </w:p>
    <w:p>
      <w:pPr>
        <w:spacing w:after="0" w:line="259" w:lineRule="auto"/>
        <w:ind w:left="0" w:firstLine="0"/>
        <w:rPr>
          <w:rFonts w:asciiTheme="majorHAnsi" w:hAnsiTheme="majorHAnsi"/>
        </w:rPr>
      </w:pPr>
      <w:r>
        <w:rPr>
          <w:rFonts w:asciiTheme="majorHAnsi" w:hAnsiTheme="majorHAnsi"/>
        </w:rPr>
        <w:t xml:space="preserve"> </w:t>
      </w:r>
    </w:p>
    <w:p>
      <w:pPr>
        <w:numPr>
          <w:ilvl w:val="0"/>
          <w:numId w:val="2"/>
        </w:numPr>
        <w:ind w:hanging="360"/>
        <w:rPr>
          <w:rFonts w:asciiTheme="majorHAnsi" w:hAnsiTheme="majorHAnsi"/>
        </w:rPr>
      </w:pPr>
      <w:r>
        <w:rPr>
          <w:rFonts w:asciiTheme="majorHAnsi" w:hAnsiTheme="majorHAnsi"/>
        </w:rPr>
        <w:t xml:space="preserve">No 1:1s, groups only </w:t>
      </w:r>
    </w:p>
    <w:p>
      <w:pPr>
        <w:numPr>
          <w:ilvl w:val="0"/>
          <w:numId w:val="2"/>
        </w:numPr>
        <w:ind w:hanging="360"/>
        <w:rPr>
          <w:rFonts w:asciiTheme="majorHAnsi" w:hAnsiTheme="majorHAnsi"/>
        </w:rPr>
      </w:pPr>
      <w:r>
        <w:rPr>
          <w:rFonts w:asciiTheme="majorHAnsi" w:hAnsiTheme="majorHAnsi"/>
        </w:rPr>
        <w:t xml:space="preserve">Staff and children must wear suitable clothing, as should anyone else in the household. </w:t>
      </w:r>
    </w:p>
    <w:p>
      <w:pPr>
        <w:numPr>
          <w:ilvl w:val="0"/>
          <w:numId w:val="2"/>
        </w:numPr>
        <w:ind w:hanging="360"/>
        <w:rPr>
          <w:rFonts w:asciiTheme="majorHAnsi" w:hAnsiTheme="majorHAnsi"/>
        </w:rPr>
      </w:pPr>
      <w:r>
        <w:rPr>
          <w:rFonts w:asciiTheme="majorHAnsi" w:hAnsiTheme="majorHAnsi"/>
        </w:rPr>
        <w:t xml:space="preserve">Any computers used should be in appropriate areas, for example, not in bedrooms; and the background should be blurred. </w:t>
      </w:r>
    </w:p>
    <w:p>
      <w:pPr>
        <w:numPr>
          <w:ilvl w:val="0"/>
          <w:numId w:val="2"/>
        </w:numPr>
        <w:ind w:hanging="360"/>
        <w:rPr>
          <w:rFonts w:asciiTheme="majorHAnsi" w:hAnsiTheme="majorHAnsi"/>
        </w:rPr>
      </w:pPr>
      <w:r>
        <w:rPr>
          <w:rFonts w:asciiTheme="majorHAnsi" w:hAnsiTheme="majorHAnsi"/>
        </w:rPr>
        <w:t xml:space="preserve">The live class should be recorded so that if any issues were to arise, the video can be reviewed. </w:t>
      </w:r>
    </w:p>
    <w:p>
      <w:pPr>
        <w:numPr>
          <w:ilvl w:val="0"/>
          <w:numId w:val="2"/>
        </w:numPr>
        <w:ind w:hanging="360"/>
        <w:rPr>
          <w:rFonts w:asciiTheme="majorHAnsi" w:hAnsiTheme="majorHAnsi"/>
        </w:rPr>
      </w:pPr>
      <w:r>
        <w:rPr>
          <w:rFonts w:asciiTheme="majorHAnsi" w:hAnsiTheme="majorHAnsi"/>
        </w:rPr>
        <w:t xml:space="preserve">Live classes should be kept to a reasonable length of time, or the streaming may prevent the family ‘getting on’ with their day. </w:t>
      </w:r>
    </w:p>
    <w:p>
      <w:pPr>
        <w:numPr>
          <w:ilvl w:val="0"/>
          <w:numId w:val="2"/>
        </w:numPr>
        <w:ind w:hanging="360"/>
        <w:rPr>
          <w:rFonts w:asciiTheme="majorHAnsi" w:hAnsiTheme="majorHAnsi"/>
        </w:rPr>
      </w:pPr>
      <w:r>
        <w:rPr>
          <w:rFonts w:asciiTheme="majorHAnsi" w:hAnsiTheme="majorHAnsi"/>
        </w:rPr>
        <w:t xml:space="preserve">Language must be professional and appropriate, including any family members in the background. </w:t>
      </w:r>
    </w:p>
    <w:p>
      <w:pPr>
        <w:numPr>
          <w:ilvl w:val="0"/>
          <w:numId w:val="2"/>
        </w:numPr>
        <w:ind w:hanging="360"/>
        <w:rPr>
          <w:rFonts w:asciiTheme="majorHAnsi" w:hAnsiTheme="majorHAnsi"/>
        </w:rPr>
      </w:pPr>
      <w:r>
        <w:rPr>
          <w:rFonts w:asciiTheme="majorHAnsi" w:hAnsiTheme="majorHAnsi"/>
        </w:rPr>
        <w:t xml:space="preserve">Staff should record, the length, time, date and attendance of any sessions held. </w:t>
      </w:r>
    </w:p>
    <w:p>
      <w:pPr>
        <w:spacing w:after="0" w:line="259" w:lineRule="auto"/>
        <w:ind w:left="0" w:firstLine="0"/>
        <w:rPr>
          <w:rFonts w:asciiTheme="majorHAnsi" w:hAnsiTheme="majorHAnsi"/>
        </w:rPr>
      </w:pPr>
      <w:r>
        <w:rPr>
          <w:rFonts w:asciiTheme="majorHAnsi" w:hAnsiTheme="majorHAnsi"/>
          <w:b/>
        </w:rPr>
        <w:t xml:space="preserve">  </w:t>
      </w:r>
    </w:p>
    <w:p>
      <w:pPr>
        <w:pStyle w:val="Heading1"/>
        <w:numPr>
          <w:ilvl w:val="0"/>
          <w:numId w:val="0"/>
        </w:numPr>
        <w:ind w:left="-5"/>
        <w:rPr>
          <w:rFonts w:asciiTheme="majorHAnsi" w:hAnsiTheme="majorHAnsi"/>
        </w:rPr>
      </w:pPr>
      <w:bookmarkStart w:id="9" w:name="_Toc36588666"/>
      <w:r>
        <w:rPr>
          <w:rFonts w:asciiTheme="majorHAnsi" w:hAnsiTheme="majorHAnsi"/>
        </w:rPr>
        <w:t>Supporting children not in school</w:t>
      </w:r>
      <w:bookmarkEnd w:id="9"/>
      <w:r>
        <w:rPr>
          <w:rFonts w:asciiTheme="majorHAnsi" w:hAnsiTheme="majorHAnsi"/>
        </w:rPr>
        <w:t xml:space="preserve"> </w:t>
      </w:r>
    </w:p>
    <w:p>
      <w:pPr>
        <w:spacing w:after="0" w:line="259" w:lineRule="auto"/>
        <w:ind w:left="0" w:firstLine="0"/>
        <w:rPr>
          <w:rFonts w:asciiTheme="majorHAnsi" w:hAnsiTheme="majorHAnsi"/>
        </w:rPr>
      </w:pPr>
      <w:r>
        <w:rPr>
          <w:rFonts w:asciiTheme="majorHAnsi" w:hAnsiTheme="majorHAnsi"/>
          <w:b/>
        </w:rPr>
        <w:t xml:space="preserve"> </w:t>
      </w:r>
    </w:p>
    <w:p>
      <w:pPr>
        <w:ind w:left="-5"/>
        <w:rPr>
          <w:rFonts w:asciiTheme="majorHAnsi" w:hAnsiTheme="majorHAnsi"/>
        </w:rPr>
      </w:pPr>
      <w:r>
        <w:rPr>
          <w:rFonts w:asciiTheme="majorHAnsi" w:hAnsiTheme="majorHAnsi"/>
        </w:rPr>
        <w:t xml:space="preserve">Barnes Primary is committed to ensuring the safety and wellbeing of all its Children and Young people.  </w:t>
      </w:r>
    </w:p>
    <w:p>
      <w:pPr>
        <w:spacing w:after="0" w:line="259" w:lineRule="auto"/>
        <w:ind w:left="36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Where the DSL has identified a child to be on the edge of social care support, or who would normally receive pastoral-type support in school, they should ensure that a robust communication plan is in place for that child or young person.  Calls will be made to these families at least once a week to check on well being.</w:t>
      </w:r>
    </w:p>
    <w:p>
      <w:pPr>
        <w:spacing w:after="0" w:line="259" w:lineRule="auto"/>
        <w:ind w:left="36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Details of this plan will be recorded in communication spreadsheets.</w:t>
      </w:r>
    </w:p>
    <w:p>
      <w:pPr>
        <w:spacing w:after="0" w:line="259" w:lineRule="auto"/>
        <w:ind w:left="36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Barnes Primary and its DSL will work closely with all stakeholders to maximise the effectiveness of any communication plan.  </w:t>
      </w:r>
    </w:p>
    <w:p>
      <w:pPr>
        <w:spacing w:after="0" w:line="259" w:lineRule="auto"/>
        <w:ind w:left="36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This plan must be reviewed regularly (at least once a fortnight) and where concerns arise, the DSL will consider any referrals as appropriate.  </w:t>
      </w:r>
    </w:p>
    <w:p>
      <w:pPr>
        <w:spacing w:after="0" w:line="259" w:lineRule="auto"/>
        <w:ind w:left="36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The school will share safeguarding messages on its website and social media pages.  </w:t>
      </w:r>
    </w:p>
    <w:p>
      <w:pPr>
        <w:spacing w:after="0" w:line="259" w:lineRule="auto"/>
        <w:ind w:left="36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Barnes Primary recognises that school is a protective factor for children and young people, and the current circumstances, can affect the mental health of pupils and their parents/carers. Teachers at Barnes Primary need to be aware of this in setting expectations of pupils’ work where they are at home.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Barnes Primary will ensure that where we care for children of critical workers and vulnerable children on site, we ensure appropriate support is in place for them. </w:t>
      </w:r>
    </w:p>
    <w:p>
      <w:pPr>
        <w:spacing w:after="0" w:line="259" w:lineRule="auto"/>
        <w:ind w:left="360" w:firstLine="0"/>
        <w:rPr>
          <w:rFonts w:asciiTheme="majorHAnsi" w:hAnsiTheme="majorHAnsi"/>
        </w:rPr>
      </w:pPr>
      <w:r>
        <w:rPr>
          <w:rFonts w:asciiTheme="majorHAnsi" w:eastAsia="Calibri" w:hAnsiTheme="majorHAnsi" w:cs="Calibri"/>
        </w:rPr>
        <w:t xml:space="preserve"> </w:t>
      </w:r>
    </w:p>
    <w:p>
      <w:pPr>
        <w:pStyle w:val="Heading1"/>
        <w:numPr>
          <w:ilvl w:val="0"/>
          <w:numId w:val="0"/>
        </w:numPr>
        <w:ind w:left="-5"/>
        <w:rPr>
          <w:rFonts w:asciiTheme="majorHAnsi" w:hAnsiTheme="majorHAnsi"/>
        </w:rPr>
      </w:pPr>
      <w:bookmarkStart w:id="10" w:name="_Toc36588667"/>
      <w:r>
        <w:rPr>
          <w:rFonts w:asciiTheme="majorHAnsi" w:hAnsiTheme="majorHAnsi"/>
        </w:rPr>
        <w:t>Supporting children in school</w:t>
      </w:r>
      <w:bookmarkEnd w:id="10"/>
      <w:r>
        <w:rPr>
          <w:rFonts w:asciiTheme="majorHAnsi" w:hAnsiTheme="majorHAnsi"/>
        </w:rPr>
        <w:t xml:space="preserve"> </w:t>
      </w:r>
    </w:p>
    <w:p>
      <w:pPr>
        <w:spacing w:after="0" w:line="259" w:lineRule="auto"/>
        <w:ind w:left="0" w:firstLine="0"/>
        <w:rPr>
          <w:rFonts w:asciiTheme="majorHAnsi" w:hAnsiTheme="majorHAnsi"/>
        </w:rPr>
      </w:pPr>
      <w:r>
        <w:rPr>
          <w:rFonts w:asciiTheme="majorHAnsi" w:hAnsiTheme="majorHAnsi"/>
          <w:b/>
        </w:rPr>
        <w:t xml:space="preserve"> </w:t>
      </w:r>
    </w:p>
    <w:p>
      <w:pPr>
        <w:ind w:left="-5"/>
        <w:rPr>
          <w:rFonts w:asciiTheme="majorHAnsi" w:hAnsiTheme="majorHAnsi"/>
        </w:rPr>
      </w:pPr>
      <w:r>
        <w:rPr>
          <w:rFonts w:asciiTheme="majorHAnsi" w:hAnsiTheme="majorHAnsi"/>
        </w:rPr>
        <w:t xml:space="preserve">Barnes Primary is committed to ensuring the safety and wellbeing of all its students.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Barnes Primary will continue to be a safe space for all children to attend and flourish. The Headteacher will ensure that appropriate staff are on site and staff to pupil ratio numbers are appropriate, to maximise safety.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Barnes Primary will refer to the Government guidance for education and childcare settings on how to implement social distancing and continue to follow the advice from Public Health England on handwashing and other measures to limit the risk of spread of COVID19.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Barnes Primary will ensure that where we care for children of critical workers and vulnerable children on site, we ensure appropriate support is in place for them. </w:t>
      </w:r>
    </w:p>
    <w:p>
      <w:pPr>
        <w:spacing w:after="0" w:line="259" w:lineRule="auto"/>
        <w:ind w:left="0" w:firstLine="0"/>
        <w:rPr>
          <w:rFonts w:asciiTheme="majorHAnsi" w:hAnsiTheme="majorHAnsi"/>
        </w:rPr>
      </w:pPr>
      <w:r>
        <w:rPr>
          <w:rFonts w:asciiTheme="majorHAnsi" w:eastAsia="Calibri" w:hAnsiTheme="majorHAnsi" w:cs="Calibri"/>
        </w:rPr>
        <w:t xml:space="preserve"> </w:t>
      </w:r>
    </w:p>
    <w:p>
      <w:pPr>
        <w:pStyle w:val="Heading1"/>
        <w:numPr>
          <w:ilvl w:val="0"/>
          <w:numId w:val="0"/>
        </w:numPr>
        <w:ind w:left="-5"/>
        <w:rPr>
          <w:rFonts w:asciiTheme="majorHAnsi" w:hAnsiTheme="majorHAnsi"/>
        </w:rPr>
      </w:pPr>
      <w:bookmarkStart w:id="11" w:name="_Toc36588668"/>
      <w:r>
        <w:rPr>
          <w:rFonts w:asciiTheme="majorHAnsi" w:hAnsiTheme="majorHAnsi"/>
        </w:rPr>
        <w:t>Peer on Peer Abuse</w:t>
      </w:r>
      <w:bookmarkEnd w:id="11"/>
      <w:r>
        <w:rPr>
          <w:rFonts w:asciiTheme="majorHAnsi" w:hAnsiTheme="majorHAnsi"/>
        </w:rPr>
        <w:t xml:space="preserve"> </w:t>
      </w:r>
    </w:p>
    <w:p>
      <w:pPr>
        <w:spacing w:after="0" w:line="259" w:lineRule="auto"/>
        <w:ind w:left="0" w:firstLine="0"/>
        <w:rPr>
          <w:rFonts w:asciiTheme="majorHAnsi" w:hAnsiTheme="majorHAnsi"/>
        </w:rPr>
      </w:pPr>
      <w:r>
        <w:rPr>
          <w:rFonts w:asciiTheme="majorHAnsi" w:eastAsia="Calibri" w:hAnsiTheme="majorHAnsi" w:cs="Calibri"/>
        </w:rPr>
        <w:t xml:space="preserve"> </w:t>
      </w:r>
    </w:p>
    <w:p>
      <w:pPr>
        <w:ind w:left="-5"/>
        <w:rPr>
          <w:rFonts w:asciiTheme="majorHAnsi" w:hAnsiTheme="majorHAnsi"/>
        </w:rPr>
      </w:pPr>
      <w:r>
        <w:rPr>
          <w:rFonts w:asciiTheme="majorHAnsi" w:hAnsiTheme="majorHAnsi"/>
        </w:rPr>
        <w:t>Barnes Primary recognises that during the closure a revised process may be required for managing any report of such abuse and supporting victims</w:t>
      </w:r>
      <w:r>
        <w:rPr>
          <w:rFonts w:asciiTheme="majorHAnsi" w:hAnsiTheme="majorHAnsi"/>
          <w:b/>
        </w:rPr>
        <w:t xml:space="preserve">.  </w:t>
      </w:r>
    </w:p>
    <w:p>
      <w:pPr>
        <w:spacing w:after="0" w:line="259" w:lineRule="auto"/>
        <w:ind w:left="0" w:firstLine="0"/>
        <w:rPr>
          <w:rFonts w:asciiTheme="majorHAnsi" w:hAnsiTheme="majorHAnsi"/>
        </w:rPr>
      </w:pPr>
      <w:r>
        <w:rPr>
          <w:rFonts w:asciiTheme="majorHAnsi" w:hAnsiTheme="majorHAnsi"/>
          <w:b/>
        </w:rPr>
        <w:t xml:space="preserve"> </w:t>
      </w:r>
    </w:p>
    <w:p>
      <w:pPr>
        <w:ind w:left="-5"/>
        <w:rPr>
          <w:rFonts w:asciiTheme="majorHAnsi" w:hAnsiTheme="majorHAnsi"/>
        </w:rPr>
      </w:pPr>
      <w:r>
        <w:rPr>
          <w:rFonts w:asciiTheme="majorHAnsi" w:hAnsiTheme="majorHAnsi"/>
        </w:rPr>
        <w:t xml:space="preserve">Where a school receives a report of peer on peer abuse, they will follow the principles as set out in part 5 of KCSIE and of those outlined within of the Child Protection Policy.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The school will listen and work with the young person, parents/carers and any multiagency partner required to ensure the safety and security of that young person. </w:t>
      </w:r>
    </w:p>
    <w:p>
      <w:pPr>
        <w:spacing w:after="0" w:line="259" w:lineRule="auto"/>
        <w:ind w:left="0" w:firstLine="0"/>
        <w:rPr>
          <w:rFonts w:asciiTheme="majorHAnsi" w:hAnsiTheme="majorHAnsi"/>
        </w:rPr>
      </w:pPr>
      <w:r>
        <w:rPr>
          <w:rFonts w:asciiTheme="majorHAnsi" w:hAnsiTheme="majorHAnsi"/>
        </w:rPr>
        <w:t xml:space="preserve"> </w:t>
      </w:r>
    </w:p>
    <w:p>
      <w:pPr>
        <w:ind w:left="-5"/>
        <w:rPr>
          <w:rFonts w:asciiTheme="majorHAnsi" w:hAnsiTheme="majorHAnsi"/>
        </w:rPr>
      </w:pPr>
      <w:r>
        <w:rPr>
          <w:rFonts w:asciiTheme="majorHAnsi" w:hAnsiTheme="majorHAnsi"/>
        </w:rPr>
        <w:t xml:space="preserve">Concerns and actions must be recorded and appropriate referrals made. </w:t>
      </w:r>
    </w:p>
    <w:p>
      <w:pPr>
        <w:spacing w:after="0" w:line="259" w:lineRule="auto"/>
        <w:ind w:left="0" w:firstLine="0"/>
        <w:rPr>
          <w:rFonts w:asciiTheme="majorHAnsi" w:hAnsiTheme="majorHAnsi"/>
        </w:rPr>
      </w:pPr>
      <w:r>
        <w:rPr>
          <w:rFonts w:asciiTheme="majorHAnsi" w:hAnsiTheme="majorHAnsi"/>
          <w:b/>
        </w:rPr>
        <w:t xml:space="preserve"> </w:t>
      </w:r>
    </w:p>
    <w:p>
      <w:pPr>
        <w:spacing w:after="0" w:line="259" w:lineRule="auto"/>
        <w:ind w:left="0" w:firstLine="0"/>
        <w:rPr>
          <w:rFonts w:asciiTheme="majorHAnsi" w:hAnsiTheme="majorHAnsi"/>
        </w:rPr>
      </w:pPr>
      <w:r>
        <w:rPr>
          <w:rFonts w:asciiTheme="majorHAnsi" w:eastAsia="Calibri" w:hAnsiTheme="majorHAnsi" w:cs="Calibri"/>
        </w:rPr>
        <w:t xml:space="preserve"> </w:t>
      </w:r>
    </w:p>
    <w:p>
      <w:pPr>
        <w:spacing w:after="0" w:line="259" w:lineRule="auto"/>
        <w:ind w:left="360" w:firstLine="0"/>
        <w:rPr>
          <w:rFonts w:asciiTheme="majorHAnsi" w:hAnsiTheme="majorHAnsi"/>
        </w:rPr>
      </w:pPr>
    </w:p>
    <w:p>
      <w:pPr>
        <w:spacing w:after="0" w:line="259" w:lineRule="auto"/>
        <w:ind w:left="0" w:firstLine="0"/>
        <w:rPr>
          <w:rFonts w:asciiTheme="majorHAnsi" w:hAnsiTheme="majorHAnsi"/>
        </w:rPr>
      </w:pPr>
      <w:r>
        <w:rPr>
          <w:rFonts w:asciiTheme="majorHAnsi" w:eastAsia="Calibri" w:hAnsiTheme="majorHAnsi" w:cs="Calibri"/>
        </w:rPr>
        <w:t xml:space="preserve"> </w:t>
      </w:r>
    </w:p>
    <w:p>
      <w:pPr>
        <w:spacing w:after="0" w:line="259" w:lineRule="auto"/>
        <w:ind w:left="0" w:firstLine="0"/>
        <w:rPr>
          <w:rFonts w:asciiTheme="majorHAnsi" w:hAnsiTheme="majorHAnsi"/>
        </w:rPr>
      </w:pPr>
      <w:r>
        <w:rPr>
          <w:rFonts w:asciiTheme="majorHAnsi" w:eastAsia="Calibri" w:hAnsiTheme="majorHAnsi" w:cs="Calibri"/>
        </w:rPr>
        <w:t xml:space="preserve"> </w:t>
      </w:r>
    </w:p>
    <w:sectPr>
      <w:footerReference w:type="even" r:id="rId9"/>
      <w:footerReference w:type="default" r:id="rId10"/>
      <w:footerReference w:type="first" r:id="rId11"/>
      <w:pgSz w:w="11906" w:h="16838"/>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noProof/>
      </w:rPr>
      <w:t>4</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5451"/>
    <w:multiLevelType w:val="hybridMultilevel"/>
    <w:tmpl w:val="D0248C18"/>
    <w:lvl w:ilvl="0" w:tplc="FD92757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30769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9CC2C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5E126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2ACBD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068E8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B45F6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F29C0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BCCC9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7061C"/>
    <w:multiLevelType w:val="hybridMultilevel"/>
    <w:tmpl w:val="0420B9EE"/>
    <w:lvl w:ilvl="0" w:tplc="6AC694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3C04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5E43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ACE5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3ACA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2E26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941F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DCEA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7C1A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46701CD"/>
    <w:multiLevelType w:val="hybridMultilevel"/>
    <w:tmpl w:val="937EACEE"/>
    <w:lvl w:ilvl="0" w:tplc="B89E2618">
      <w:start w:val="1"/>
      <w:numFmt w:val="decimal"/>
      <w:pStyle w:val="Heading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C7F0EE40">
      <w:start w:val="1"/>
      <w:numFmt w:val="lowerLetter"/>
      <w:lvlText w:val="%2"/>
      <w:lvlJc w:val="left"/>
      <w:pPr>
        <w:ind w:left="14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C5141454">
      <w:start w:val="1"/>
      <w:numFmt w:val="lowerRoman"/>
      <w:lvlText w:val="%3"/>
      <w:lvlJc w:val="left"/>
      <w:pPr>
        <w:ind w:left="21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5A0AB4BE">
      <w:start w:val="1"/>
      <w:numFmt w:val="decimal"/>
      <w:lvlText w:val="%4"/>
      <w:lvlJc w:val="left"/>
      <w:pPr>
        <w:ind w:left="28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7ACE9864">
      <w:start w:val="1"/>
      <w:numFmt w:val="lowerLetter"/>
      <w:lvlText w:val="%5"/>
      <w:lvlJc w:val="left"/>
      <w:pPr>
        <w:ind w:left="36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B2A641E4">
      <w:start w:val="1"/>
      <w:numFmt w:val="lowerRoman"/>
      <w:lvlText w:val="%6"/>
      <w:lvlJc w:val="left"/>
      <w:pPr>
        <w:ind w:left="43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2252E53A">
      <w:start w:val="1"/>
      <w:numFmt w:val="decimal"/>
      <w:lvlText w:val="%7"/>
      <w:lvlJc w:val="left"/>
      <w:pPr>
        <w:ind w:left="50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7BA4AED6">
      <w:start w:val="1"/>
      <w:numFmt w:val="lowerLetter"/>
      <w:lvlText w:val="%8"/>
      <w:lvlJc w:val="left"/>
      <w:pPr>
        <w:ind w:left="57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E90615D6">
      <w:start w:val="1"/>
      <w:numFmt w:val="lowerRoman"/>
      <w:lvlText w:val="%9"/>
      <w:lvlJc w:val="left"/>
      <w:pPr>
        <w:ind w:left="64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459CC-3794-DD43-82B0-F8E12E06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10" w:hanging="10"/>
    </w:pPr>
    <w:rPr>
      <w:rFonts w:ascii="Tahoma" w:eastAsia="Tahoma" w:hAnsi="Tahoma" w:cs="Tahoma"/>
      <w:color w:val="000000"/>
    </w:rPr>
  </w:style>
  <w:style w:type="paragraph" w:styleId="Heading1">
    <w:name w:val="heading 1"/>
    <w:next w:val="Normal"/>
    <w:link w:val="Heading1Char"/>
    <w:uiPriority w:val="9"/>
    <w:qFormat/>
    <w:pPr>
      <w:keepNext/>
      <w:keepLines/>
      <w:numPr>
        <w:numId w:val="3"/>
      </w:numPr>
      <w:spacing w:line="259" w:lineRule="auto"/>
      <w:ind w:left="10" w:hanging="10"/>
      <w:outlineLvl w:val="0"/>
    </w:pPr>
    <w:rPr>
      <w:rFonts w:ascii="Tahoma" w:eastAsia="Tahoma" w:hAnsi="Tahoma" w:cs="Tahoma"/>
      <w:b/>
      <w:color w:val="000000"/>
    </w:rPr>
  </w:style>
  <w:style w:type="paragraph" w:styleId="Heading2">
    <w:name w:val="heading 2"/>
    <w:next w:val="Normal"/>
    <w:link w:val="Heading2Char"/>
    <w:uiPriority w:val="9"/>
    <w:unhideWhenUsed/>
    <w:qFormat/>
    <w:pPr>
      <w:keepNext/>
      <w:keepLines/>
      <w:spacing w:line="259" w:lineRule="auto"/>
      <w:ind w:left="10" w:hanging="10"/>
      <w:outlineLvl w:val="1"/>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4"/>
    </w:rPr>
  </w:style>
  <w:style w:type="character" w:customStyle="1" w:styleId="Heading1Char">
    <w:name w:val="Heading 1 Char"/>
    <w:link w:val="Heading1"/>
    <w:rPr>
      <w:rFonts w:ascii="Tahoma" w:eastAsia="Tahoma" w:hAnsi="Tahoma" w:cs="Tahoma"/>
      <w:b/>
      <w:color w:val="000000"/>
      <w:sz w:val="24"/>
    </w:rPr>
  </w:style>
  <w:style w:type="paragraph" w:styleId="TOC1">
    <w:name w:val="toc 1"/>
    <w:hidden/>
    <w:uiPriority w:val="39"/>
    <w:pPr>
      <w:spacing w:after="96" w:line="259" w:lineRule="auto"/>
      <w:ind w:left="25" w:right="16" w:hanging="10"/>
    </w:pPr>
    <w:rPr>
      <w:rFonts w:ascii="Calibri" w:eastAsia="Calibri" w:hAnsi="Calibri" w:cs="Calibri"/>
      <w:b/>
      <w:i/>
      <w:color w:val="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kelynack@barnes.richmond.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Microsoft Word - COVID19 - School Safeguarding policy [1].docx</vt:lpstr>
    </vt:vector>
  </TitlesOfParts>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COVID19 - School Safeguarding policy [1].docx</dc:title>
  <dc:subject/>
  <dc:creator>Microsoft Office User</dc:creator>
  <cp:keywords/>
  <cp:lastModifiedBy>Sue Jepson</cp:lastModifiedBy>
  <cp:revision>5</cp:revision>
  <dcterms:created xsi:type="dcterms:W3CDTF">2020-03-31T22:04:00Z</dcterms:created>
  <dcterms:modified xsi:type="dcterms:W3CDTF">2020-03-31T22:16:00Z</dcterms:modified>
</cp:coreProperties>
</file>